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6CC235B" w:rsidP="56CC235B" w:rsidRDefault="56CC235B" w14:paraId="77ADB9DC" w14:textId="067F225B">
      <w:pPr>
        <w:tabs>
          <w:tab w:val="left" w:leader="none" w:pos="851"/>
        </w:tabs>
        <w:spacing w:after="0" w:line="240" w:lineRule="auto"/>
        <w:ind w:left="567"/>
        <w:jc w:val="center"/>
        <w:rPr>
          <w:rFonts w:ascii="Arial Narrow" w:hAnsi="Arial Narrow" w:eastAsia="Arial Narrow" w:cs="Arial Narrow"/>
          <w:b w:val="1"/>
          <w:bCs w:val="1"/>
        </w:rPr>
      </w:pPr>
    </w:p>
    <w:p w:rsidR="00A317CA" w:rsidP="00A317CA" w:rsidRDefault="00A317CA" w14:paraId="667D1393" w14:textId="799EF5A0">
      <w:pPr>
        <w:tabs>
          <w:tab w:val="left" w:pos="851"/>
        </w:tabs>
        <w:spacing w:after="0" w:line="240" w:lineRule="auto"/>
        <w:ind w:left="567"/>
        <w:jc w:val="center"/>
        <w:rPr>
          <w:rFonts w:ascii="Arial Narrow" w:hAnsi="Arial Narrow" w:eastAsia="Arial Narrow" w:cs="Arial Narrow"/>
          <w:b/>
          <w:bCs/>
        </w:rPr>
      </w:pPr>
      <w:r>
        <w:rPr>
          <w:rFonts w:ascii="Arial Narrow" w:hAnsi="Arial Narrow" w:eastAsia="Arial Narrow" w:cs="Arial Narrow"/>
          <w:b/>
          <w:bCs/>
        </w:rPr>
        <w:t>Informe</w:t>
      </w:r>
      <w:r w:rsidRPr="13A216C3">
        <w:rPr>
          <w:rFonts w:ascii="Arial Narrow" w:hAnsi="Arial Narrow" w:eastAsia="Arial Narrow" w:cs="Arial Narrow"/>
          <w:b/>
          <w:bCs/>
        </w:rPr>
        <w:t xml:space="preserve"> de</w:t>
      </w:r>
      <w:r>
        <w:rPr>
          <w:rFonts w:ascii="Arial Narrow" w:hAnsi="Arial Narrow" w:eastAsia="Arial Narrow" w:cs="Arial Narrow"/>
          <w:b/>
          <w:bCs/>
        </w:rPr>
        <w:t>l proceso de</w:t>
      </w:r>
      <w:r w:rsidRPr="13A216C3">
        <w:rPr>
          <w:rFonts w:ascii="Arial Narrow" w:hAnsi="Arial Narrow" w:eastAsia="Arial Narrow" w:cs="Arial Narrow"/>
          <w:b/>
          <w:bCs/>
        </w:rPr>
        <w:t xml:space="preserve"> Consulta</w:t>
      </w:r>
      <w:r>
        <w:rPr>
          <w:rFonts w:ascii="Arial Narrow" w:hAnsi="Arial Narrow" w:eastAsia="Arial Narrow" w:cs="Arial Narrow"/>
          <w:b/>
          <w:bCs/>
        </w:rPr>
        <w:t xml:space="preserve"> Pública</w:t>
      </w:r>
      <w:r w:rsidRPr="13A216C3">
        <w:rPr>
          <w:rFonts w:ascii="Arial Narrow" w:hAnsi="Arial Narrow" w:eastAsia="Arial Narrow" w:cs="Arial Narrow"/>
          <w:b/>
          <w:bCs/>
        </w:rPr>
        <w:t xml:space="preserve"> del </w:t>
      </w:r>
      <w:r>
        <w:rPr>
          <w:rFonts w:ascii="Arial Narrow" w:hAnsi="Arial Narrow" w:eastAsia="Arial Narrow" w:cs="Arial Narrow"/>
          <w:b/>
          <w:bCs/>
        </w:rPr>
        <w:t>proyecto del</w:t>
      </w:r>
    </w:p>
    <w:p w:rsidRPr="00492AB5" w:rsidR="00714132" w:rsidP="00492AB5" w:rsidRDefault="00A317CA" w14:paraId="600C5A2E" w14:textId="3CAD06AE">
      <w:pPr>
        <w:tabs>
          <w:tab w:val="left" w:pos="851"/>
        </w:tabs>
        <w:spacing w:after="0" w:line="240" w:lineRule="auto"/>
        <w:ind w:left="567"/>
        <w:jc w:val="center"/>
        <w:rPr>
          <w:rFonts w:ascii="Arial Narrow" w:hAnsi="Arial Narrow" w:eastAsia="Arial Narrow" w:cs="Arial Narrow"/>
          <w:b/>
          <w:bCs/>
        </w:rPr>
      </w:pPr>
      <w:r w:rsidRPr="13A216C3">
        <w:rPr>
          <w:rFonts w:ascii="Arial Narrow" w:hAnsi="Arial Narrow" w:eastAsia="Arial Narrow" w:cs="Arial Narrow"/>
          <w:b/>
          <w:bCs/>
        </w:rPr>
        <w:t xml:space="preserve">“LINEAMIENTO PARA EL DISEÑO Y DESARROLLO DE SERVICIOS O PLATAFORMAS DIGITALES ACCESIBLES PARA PERSONAS CON DISCAPACIDAD EN LAS ENTIDADES DE LA ADMINISTRACIÓN PÚBLICA"  </w:t>
      </w:r>
    </w:p>
    <w:p w:rsidR="00A317CA" w:rsidRDefault="00A317CA" w14:paraId="037482A1" w14:textId="6841F24B"/>
    <w:p w:rsidR="00A317CA" w:rsidP="00A317CA" w:rsidRDefault="00A317CA" w14:paraId="5DB12CA7" w14:textId="26C4DD7B">
      <w:pPr>
        <w:pStyle w:val="ListParagraph"/>
        <w:numPr>
          <w:ilvl w:val="0"/>
          <w:numId w:val="2"/>
        </w:numPr>
        <w:rPr>
          <w:b/>
          <w:bCs/>
        </w:rPr>
      </w:pPr>
      <w:r w:rsidRPr="56CC235B" w:rsidR="05B8CC0A">
        <w:rPr>
          <w:b w:val="1"/>
          <w:bCs w:val="1"/>
        </w:rPr>
        <w:t>ANTECEDENTES</w:t>
      </w:r>
    </w:p>
    <w:p w:rsidRPr="00A317CA" w:rsidR="004E28F2" w:rsidP="56CC235B" w:rsidRDefault="004E28F2" w14:paraId="0464D7D7" w14:textId="7105FF34">
      <w:pPr>
        <w:pStyle w:val="ListParagraph"/>
        <w:ind w:left="1170" w:hanging="450"/>
        <w:jc w:val="both"/>
        <w:rPr>
          <w:rFonts w:ascii="Calibri" w:hAnsi="Calibri" w:eastAsia="Calibri" w:cs="Calibri" w:asciiTheme="minorAscii" w:hAnsiTheme="minorAscii" w:eastAsiaTheme="minorAscii" w:cstheme="minorAscii"/>
          <w:noProof w:val="0"/>
          <w:sz w:val="22"/>
          <w:szCs w:val="22"/>
          <w:lang w:val="es-ES"/>
        </w:rPr>
      </w:pPr>
      <w:r w:rsidRPr="56CC235B" w:rsidR="5FC87CF7">
        <w:rPr>
          <w:rFonts w:ascii="Calibri" w:hAnsi="Calibri" w:eastAsia="Calibri" w:cs="Calibri" w:asciiTheme="minorAscii" w:hAnsiTheme="minorAscii" w:eastAsiaTheme="minorAscii" w:cstheme="minorAscii"/>
          <w:noProof w:val="0"/>
          <w:sz w:val="22"/>
          <w:szCs w:val="22"/>
          <w:lang w:val="es"/>
        </w:rPr>
        <w:t xml:space="preserve">1.1.  </w:t>
      </w:r>
      <w:r w:rsidRPr="56CC235B" w:rsidR="5FC87CF7">
        <w:rPr>
          <w:rFonts w:ascii="Calibri" w:hAnsi="Calibri" w:eastAsia="Calibri" w:cs="Calibri" w:asciiTheme="minorAscii" w:hAnsiTheme="minorAscii" w:eastAsiaTheme="minorAscii" w:cstheme="minorAscii"/>
          <w:noProof w:val="0"/>
          <w:sz w:val="22"/>
          <w:szCs w:val="22"/>
          <w:lang w:val="es"/>
        </w:rPr>
        <w:t>Con fecha 14 y 16 de marzo del 2023,</w:t>
      </w:r>
      <w:r w:rsidRPr="56CC235B" w:rsidR="5FC87CF7">
        <w:rPr>
          <w:rFonts w:ascii="Calibri" w:hAnsi="Calibri" w:eastAsia="Calibri" w:cs="Calibri" w:asciiTheme="minorAscii" w:hAnsiTheme="minorAscii" w:eastAsiaTheme="minorAscii" w:cstheme="minorAscii"/>
          <w:noProof w:val="0"/>
          <w:sz w:val="22"/>
          <w:szCs w:val="22"/>
          <w:lang w:val="es-ES"/>
        </w:rPr>
        <w:t xml:space="preserve"> se desarrolló (en modalidad virtual) la sustentación del Segundo y Tercer informe periódico del Gobierno del Perú ante el Comité sobre los Derechos de las Personas con Discapacidad (Comité PCD), en el cual se acordaron recomendaciones a implementar por el Perú en materia de accesibilidad. </w:t>
      </w:r>
    </w:p>
    <w:p w:rsidRPr="00A317CA" w:rsidR="004E28F2" w:rsidP="56CC235B" w:rsidRDefault="004E28F2" w14:paraId="0F3810AC" w14:textId="30B22AF5">
      <w:pPr>
        <w:pStyle w:val="ListParagraph"/>
        <w:ind w:left="1170" w:hanging="450"/>
        <w:jc w:val="both"/>
        <w:rPr>
          <w:rFonts w:ascii="Calibri" w:hAnsi="Calibri" w:eastAsia="Calibri" w:cs="Calibri" w:asciiTheme="minorAscii" w:hAnsiTheme="minorAscii" w:eastAsiaTheme="minorAscii" w:cstheme="minorAscii"/>
          <w:noProof w:val="0"/>
          <w:sz w:val="22"/>
          <w:szCs w:val="22"/>
          <w:lang w:val="es"/>
        </w:rPr>
      </w:pPr>
    </w:p>
    <w:p w:rsidRPr="00A317CA" w:rsidR="004E28F2" w:rsidP="56CC235B" w:rsidRDefault="004E28F2" w14:paraId="23447874" w14:textId="24FCB57B">
      <w:pPr>
        <w:pStyle w:val="ListParagraph"/>
        <w:ind w:left="1170" w:hanging="450"/>
        <w:jc w:val="both"/>
        <w:rPr>
          <w:rFonts w:ascii="Calibri" w:hAnsi="Calibri" w:eastAsia="Calibri" w:cs="Calibri" w:asciiTheme="minorAscii" w:hAnsiTheme="minorAscii" w:eastAsiaTheme="minorAscii" w:cstheme="minorAscii"/>
          <w:noProof w:val="0"/>
          <w:sz w:val="22"/>
          <w:szCs w:val="22"/>
          <w:lang w:val="es-ES"/>
        </w:rPr>
      </w:pPr>
      <w:r w:rsidRPr="56CC235B" w:rsidR="5FC87CF7">
        <w:rPr>
          <w:rFonts w:ascii="Calibri" w:hAnsi="Calibri" w:eastAsia="Calibri" w:cs="Calibri" w:asciiTheme="minorAscii" w:hAnsiTheme="minorAscii" w:eastAsiaTheme="minorAscii" w:cstheme="minorAscii"/>
          <w:noProof w:val="0"/>
          <w:sz w:val="22"/>
          <w:szCs w:val="22"/>
          <w:lang w:val="es"/>
        </w:rPr>
        <w:t xml:space="preserve">1.2. Con fecha 19 de abril del 2023, mediante el Oficio </w:t>
      </w:r>
      <w:r w:rsidRPr="56CC235B" w:rsidR="5FC87CF7">
        <w:rPr>
          <w:rFonts w:ascii="Calibri" w:hAnsi="Calibri" w:eastAsia="Calibri" w:cs="Calibri" w:asciiTheme="minorAscii" w:hAnsiTheme="minorAscii" w:eastAsiaTheme="minorAscii" w:cstheme="minorAscii"/>
          <w:noProof w:val="0"/>
          <w:sz w:val="22"/>
          <w:szCs w:val="22"/>
          <w:lang w:val="es"/>
        </w:rPr>
        <w:t>N°</w:t>
      </w:r>
      <w:r w:rsidRPr="56CC235B" w:rsidR="5FC87CF7">
        <w:rPr>
          <w:rFonts w:ascii="Calibri" w:hAnsi="Calibri" w:eastAsia="Calibri" w:cs="Calibri" w:asciiTheme="minorAscii" w:hAnsiTheme="minorAscii" w:eastAsiaTheme="minorAscii" w:cstheme="minorAscii"/>
          <w:noProof w:val="0"/>
          <w:sz w:val="22"/>
          <w:szCs w:val="22"/>
          <w:lang w:val="es"/>
        </w:rPr>
        <w:t xml:space="preserve"> 798-2023-CONADIS-PRE, el Consejo Nacional para la Integración de la Persona con Discapacidad – CONADIS, órgano especializado en cuestiones relativas a la discapacidad en el país, envía a la Presidencia del Consejo de </w:t>
      </w:r>
      <w:r w:rsidRPr="56CC235B" w:rsidR="5FC87CF7">
        <w:rPr>
          <w:rFonts w:ascii="Calibri" w:hAnsi="Calibri" w:eastAsia="Calibri" w:cs="Calibri" w:asciiTheme="minorAscii" w:hAnsiTheme="minorAscii" w:eastAsiaTheme="minorAscii" w:cstheme="minorAscii"/>
          <w:noProof w:val="0"/>
          <w:sz w:val="22"/>
          <w:szCs w:val="22"/>
          <w:lang w:val="es"/>
        </w:rPr>
        <w:t>Ministros</w:t>
      </w:r>
      <w:r w:rsidRPr="56CC235B" w:rsidR="5FC87CF7">
        <w:rPr>
          <w:rFonts w:ascii="Calibri" w:hAnsi="Calibri" w:eastAsia="Calibri" w:cs="Calibri" w:asciiTheme="minorAscii" w:hAnsiTheme="minorAscii" w:eastAsiaTheme="minorAscii" w:cstheme="minorAscii"/>
          <w:noProof w:val="0"/>
          <w:sz w:val="22"/>
          <w:szCs w:val="22"/>
          <w:lang w:val="es"/>
        </w:rPr>
        <w:t xml:space="preserve"> (PCM) la recomendación del Comité relacionada a las materias de </w:t>
      </w:r>
      <w:bookmarkStart w:name="_Int_x0blpnRS" w:id="1172309384"/>
      <w:r w:rsidRPr="56CC235B" w:rsidR="5FC87CF7">
        <w:rPr>
          <w:rFonts w:ascii="Calibri" w:hAnsi="Calibri" w:eastAsia="Calibri" w:cs="Calibri" w:asciiTheme="minorAscii" w:hAnsiTheme="minorAscii" w:eastAsiaTheme="minorAscii" w:cstheme="minorAscii"/>
          <w:noProof w:val="0"/>
          <w:sz w:val="22"/>
          <w:szCs w:val="22"/>
          <w:lang w:val="es"/>
        </w:rPr>
        <w:t>transformación digital y servicios digitales</w:t>
      </w:r>
      <w:bookmarkEnd w:id="1172309384"/>
      <w:r w:rsidRPr="56CC235B" w:rsidR="5FC87CF7">
        <w:rPr>
          <w:rFonts w:ascii="Calibri" w:hAnsi="Calibri" w:eastAsia="Calibri" w:cs="Calibri" w:asciiTheme="minorAscii" w:hAnsiTheme="minorAscii" w:eastAsiaTheme="minorAscii" w:cstheme="minorAscii"/>
          <w:noProof w:val="0"/>
          <w:sz w:val="22"/>
          <w:szCs w:val="22"/>
          <w:lang w:val="es"/>
        </w:rPr>
        <w:t>, a fin de que tenga a bien dar cuenta de los avances implementados o las dificultades que presenta.</w:t>
      </w:r>
      <w:r w:rsidRPr="56CC235B" w:rsidR="5FC87CF7">
        <w:rPr>
          <w:rFonts w:ascii="Calibri" w:hAnsi="Calibri" w:eastAsia="Calibri" w:cs="Calibri" w:asciiTheme="minorAscii" w:hAnsiTheme="minorAscii" w:eastAsiaTheme="minorAscii" w:cstheme="minorAscii"/>
          <w:noProof w:val="0"/>
          <w:sz w:val="22"/>
          <w:szCs w:val="22"/>
          <w:lang w:val="es-ES"/>
        </w:rPr>
        <w:t xml:space="preserve"> </w:t>
      </w:r>
    </w:p>
    <w:p w:rsidRPr="00A317CA" w:rsidR="004E28F2" w:rsidP="56CC235B" w:rsidRDefault="004E28F2" w14:paraId="7DADC88D" w14:textId="569A25EB">
      <w:pPr>
        <w:pStyle w:val="ListParagraph"/>
        <w:ind w:left="1170" w:hanging="450"/>
        <w:jc w:val="both"/>
        <w:rPr>
          <w:rFonts w:ascii="Calibri" w:hAnsi="Calibri" w:eastAsia="Calibri" w:cs="Calibri" w:asciiTheme="minorAscii" w:hAnsiTheme="minorAscii" w:eastAsiaTheme="minorAscii" w:cstheme="minorAscii"/>
          <w:noProof w:val="0"/>
          <w:sz w:val="22"/>
          <w:szCs w:val="22"/>
          <w:lang w:val="es"/>
        </w:rPr>
      </w:pPr>
    </w:p>
    <w:p w:rsidRPr="00A317CA" w:rsidR="004E28F2" w:rsidP="56CC235B" w:rsidRDefault="004E28F2" w14:paraId="16604B57" w14:textId="4649C757">
      <w:pPr>
        <w:pStyle w:val="ListParagraph"/>
        <w:ind w:left="1170" w:hanging="450"/>
        <w:jc w:val="both"/>
        <w:rPr>
          <w:rFonts w:ascii="Calibri" w:hAnsi="Calibri" w:eastAsia="Calibri" w:cs="Calibri" w:asciiTheme="minorAscii" w:hAnsiTheme="minorAscii" w:eastAsiaTheme="minorAscii" w:cstheme="minorAscii"/>
          <w:noProof w:val="0"/>
          <w:sz w:val="22"/>
          <w:szCs w:val="22"/>
          <w:lang w:val="es-ES"/>
        </w:rPr>
      </w:pPr>
      <w:r w:rsidRPr="56CC235B" w:rsidR="5FC87CF7">
        <w:rPr>
          <w:rFonts w:ascii="Calibri" w:hAnsi="Calibri" w:eastAsia="Calibri" w:cs="Calibri" w:asciiTheme="minorAscii" w:hAnsiTheme="minorAscii" w:eastAsiaTheme="minorAscii" w:cstheme="minorAscii"/>
          <w:noProof w:val="0"/>
          <w:sz w:val="22"/>
          <w:szCs w:val="22"/>
          <w:lang w:val="es"/>
        </w:rPr>
        <w:t xml:space="preserve">1.3. Con fecha 04 de julio del 2023, mediante el Oficio </w:t>
      </w:r>
      <w:r w:rsidRPr="56CC235B" w:rsidR="5FC87CF7">
        <w:rPr>
          <w:rFonts w:ascii="Calibri" w:hAnsi="Calibri" w:eastAsia="Calibri" w:cs="Calibri" w:asciiTheme="minorAscii" w:hAnsiTheme="minorAscii" w:eastAsiaTheme="minorAscii" w:cstheme="minorAscii"/>
          <w:noProof w:val="0"/>
          <w:sz w:val="22"/>
          <w:szCs w:val="22"/>
          <w:lang w:val="es"/>
        </w:rPr>
        <w:t>N°</w:t>
      </w:r>
      <w:r w:rsidRPr="56CC235B" w:rsidR="5FC87CF7">
        <w:rPr>
          <w:rFonts w:ascii="Calibri" w:hAnsi="Calibri" w:eastAsia="Calibri" w:cs="Calibri" w:asciiTheme="minorAscii" w:hAnsiTheme="minorAscii" w:eastAsiaTheme="minorAscii" w:cstheme="minorAscii"/>
          <w:noProof w:val="0"/>
          <w:sz w:val="22"/>
          <w:szCs w:val="22"/>
          <w:lang w:val="es"/>
        </w:rPr>
        <w:t xml:space="preserve"> 1194-2023-CONADIS-PRE, el CONADIS reitero a la PCM la solicitud de reportar y validar los avances que haya realizado o realizará asociados a la recomendación del Comité. Además, informó que para tal fin el CONADIS desarrollará un instrumento de seguimiento.</w:t>
      </w:r>
      <w:r w:rsidRPr="56CC235B" w:rsidR="5FC87CF7">
        <w:rPr>
          <w:rFonts w:ascii="Calibri" w:hAnsi="Calibri" w:eastAsia="Calibri" w:cs="Calibri" w:asciiTheme="minorAscii" w:hAnsiTheme="minorAscii" w:eastAsiaTheme="minorAscii" w:cstheme="minorAscii"/>
          <w:noProof w:val="0"/>
          <w:sz w:val="22"/>
          <w:szCs w:val="22"/>
          <w:lang w:val="es-ES"/>
        </w:rPr>
        <w:t xml:space="preserve"> </w:t>
      </w:r>
    </w:p>
    <w:p w:rsidRPr="00A317CA" w:rsidR="004E28F2" w:rsidP="56CC235B" w:rsidRDefault="004E28F2" w14:paraId="49C6BDBA" w14:textId="0519D4CA">
      <w:pPr>
        <w:pStyle w:val="ListParagraph"/>
        <w:ind w:left="1170" w:hanging="450"/>
        <w:jc w:val="both"/>
        <w:rPr>
          <w:rFonts w:ascii="Calibri" w:hAnsi="Calibri" w:eastAsia="Calibri" w:cs="Calibri" w:asciiTheme="minorAscii" w:hAnsiTheme="minorAscii" w:eastAsiaTheme="minorAscii" w:cstheme="minorAscii"/>
          <w:noProof w:val="0"/>
          <w:sz w:val="22"/>
          <w:szCs w:val="22"/>
          <w:lang w:val="es"/>
        </w:rPr>
      </w:pPr>
    </w:p>
    <w:p w:rsidRPr="00A317CA" w:rsidR="004E28F2" w:rsidP="56CC235B" w:rsidRDefault="004E28F2" w14:paraId="01A3ECBD" w14:textId="1510BD0B">
      <w:pPr>
        <w:pStyle w:val="ListParagraph"/>
        <w:ind w:left="1170" w:hanging="450"/>
        <w:jc w:val="both"/>
        <w:rPr>
          <w:rFonts w:ascii="Calibri" w:hAnsi="Calibri" w:eastAsia="Calibri" w:cs="Calibri" w:asciiTheme="minorAscii" w:hAnsiTheme="minorAscii" w:eastAsiaTheme="minorAscii" w:cstheme="minorAscii"/>
          <w:noProof w:val="0"/>
          <w:sz w:val="22"/>
          <w:szCs w:val="22"/>
          <w:lang w:val="es-ES"/>
        </w:rPr>
      </w:pPr>
      <w:r w:rsidRPr="56CC235B" w:rsidR="5FC87CF7">
        <w:rPr>
          <w:rFonts w:ascii="Calibri" w:hAnsi="Calibri" w:eastAsia="Calibri" w:cs="Calibri" w:asciiTheme="minorAscii" w:hAnsiTheme="minorAscii" w:eastAsiaTheme="minorAscii" w:cstheme="minorAscii"/>
          <w:noProof w:val="0"/>
          <w:sz w:val="22"/>
          <w:szCs w:val="22"/>
          <w:lang w:val="es-ES"/>
        </w:rPr>
        <w:t xml:space="preserve">1.4. Con fecha 20 de octubre del 2023, mediante el Oficio </w:t>
      </w:r>
      <w:r w:rsidRPr="56CC235B" w:rsidR="5FC87CF7">
        <w:rPr>
          <w:rFonts w:ascii="Calibri" w:hAnsi="Calibri" w:eastAsia="Calibri" w:cs="Calibri" w:asciiTheme="minorAscii" w:hAnsiTheme="minorAscii" w:eastAsiaTheme="minorAscii" w:cstheme="minorAscii"/>
          <w:noProof w:val="0"/>
          <w:sz w:val="22"/>
          <w:szCs w:val="22"/>
          <w:lang w:val="es-ES"/>
        </w:rPr>
        <w:t>N°</w:t>
      </w:r>
      <w:r w:rsidRPr="56CC235B" w:rsidR="5FC87CF7">
        <w:rPr>
          <w:rFonts w:ascii="Calibri" w:hAnsi="Calibri" w:eastAsia="Calibri" w:cs="Calibri" w:asciiTheme="minorAscii" w:hAnsiTheme="minorAscii" w:eastAsiaTheme="minorAscii" w:cstheme="minorAscii"/>
          <w:noProof w:val="0"/>
          <w:sz w:val="22"/>
          <w:szCs w:val="22"/>
          <w:lang w:val="es-ES"/>
        </w:rPr>
        <w:t xml:space="preserve"> 1753-2023-CONADIS-PRE, el CONADIS envía a la PCM los hitos periódicos aprobados para el cumplimiento de las Observaciones Finales adoptadas por el Comité sobre los Derechos de las Personas con Discapacidad, los cuales, en algunos casos fueron modificados por el CONADIS en el marco de sus competencias sectoriales.</w:t>
      </w:r>
    </w:p>
    <w:p w:rsidRPr="00A317CA" w:rsidR="004E28F2" w:rsidP="56CC235B" w:rsidRDefault="004E28F2" w14:paraId="6444A9DA" w14:textId="679E7D47">
      <w:pPr>
        <w:pStyle w:val="ListParagraph"/>
        <w:ind w:left="1170" w:hanging="450"/>
        <w:jc w:val="both"/>
        <w:rPr>
          <w:rFonts w:ascii="Calibri" w:hAnsi="Calibri" w:eastAsia="Calibri" w:cs="Calibri" w:asciiTheme="minorAscii" w:hAnsiTheme="minorAscii" w:eastAsiaTheme="minorAscii" w:cstheme="minorAscii"/>
          <w:noProof w:val="0"/>
          <w:sz w:val="22"/>
          <w:szCs w:val="22"/>
          <w:lang w:val="es"/>
        </w:rPr>
      </w:pPr>
    </w:p>
    <w:p w:rsidRPr="00A317CA" w:rsidR="004E28F2" w:rsidP="56CC235B" w:rsidRDefault="004E28F2" w14:paraId="4C1695A3" w14:textId="7830604D">
      <w:pPr>
        <w:pStyle w:val="ListParagraph"/>
        <w:ind w:left="1170" w:hanging="450"/>
        <w:jc w:val="both"/>
        <w:rPr>
          <w:rFonts w:ascii="Calibri" w:hAnsi="Calibri" w:eastAsia="Calibri" w:cs="Calibri" w:asciiTheme="minorAscii" w:hAnsiTheme="minorAscii" w:eastAsiaTheme="minorAscii" w:cstheme="minorAscii"/>
          <w:noProof w:val="0"/>
          <w:sz w:val="22"/>
          <w:szCs w:val="22"/>
          <w:lang w:val="es-ES"/>
        </w:rPr>
      </w:pPr>
      <w:r w:rsidRPr="56CC235B" w:rsidR="5FC87CF7">
        <w:rPr>
          <w:rFonts w:ascii="Calibri" w:hAnsi="Calibri" w:eastAsia="Calibri" w:cs="Calibri" w:asciiTheme="minorAscii" w:hAnsiTheme="minorAscii" w:eastAsiaTheme="minorAscii" w:cstheme="minorAscii"/>
          <w:noProof w:val="0"/>
          <w:sz w:val="22"/>
          <w:szCs w:val="22"/>
          <w:lang w:val="es"/>
        </w:rPr>
        <w:t xml:space="preserve">1.5. Con fecha 13 de noviembre del 2023, mediante el Oficio </w:t>
      </w:r>
      <w:r w:rsidRPr="56CC235B" w:rsidR="5FC87CF7">
        <w:rPr>
          <w:rFonts w:ascii="Calibri" w:hAnsi="Calibri" w:eastAsia="Calibri" w:cs="Calibri" w:asciiTheme="minorAscii" w:hAnsiTheme="minorAscii" w:eastAsiaTheme="minorAscii" w:cstheme="minorAscii"/>
          <w:noProof w:val="0"/>
          <w:sz w:val="22"/>
          <w:szCs w:val="22"/>
          <w:lang w:val="es"/>
        </w:rPr>
        <w:t>N°</w:t>
      </w:r>
      <w:r w:rsidRPr="56CC235B" w:rsidR="5FC87CF7">
        <w:rPr>
          <w:rFonts w:ascii="Calibri" w:hAnsi="Calibri" w:eastAsia="Calibri" w:cs="Calibri" w:asciiTheme="minorAscii" w:hAnsiTheme="minorAscii" w:eastAsiaTheme="minorAscii" w:cstheme="minorAscii"/>
          <w:noProof w:val="0"/>
          <w:sz w:val="22"/>
          <w:szCs w:val="22"/>
          <w:lang w:val="es"/>
        </w:rPr>
        <w:t xml:space="preserve"> 1891-2023-CONADIS-PRE, el CONADIS </w:t>
      </w:r>
      <w:r w:rsidRPr="56CC235B" w:rsidR="5FC87CF7">
        <w:rPr>
          <w:rFonts w:ascii="Calibri" w:hAnsi="Calibri" w:eastAsia="Calibri" w:cs="Calibri" w:asciiTheme="minorAscii" w:hAnsiTheme="minorAscii" w:eastAsiaTheme="minorAscii" w:cstheme="minorAscii"/>
          <w:noProof w:val="0"/>
          <w:sz w:val="22"/>
          <w:szCs w:val="22"/>
          <w:lang w:val="es-ES"/>
        </w:rPr>
        <w:t>informa sobre la implementación de un instrumento de seguimiento periódico. Este instrumento está destinado a monitorear los hitos periódicos relacionados con el cumplimiento de las observaciones y recomendaciones formuladas por el Comité sobre los Derechos de las Personas con Discapacidad de las Naciones Unidas.</w:t>
      </w:r>
    </w:p>
    <w:p w:rsidRPr="00A317CA" w:rsidR="004E28F2" w:rsidP="56CC235B" w:rsidRDefault="004E28F2" w14:paraId="34AD5485" w14:textId="4BF083AE">
      <w:pPr>
        <w:spacing w:before="240" w:beforeAutospacing="off" w:after="240" w:afterAutospacing="off"/>
        <w:ind w:left="1134" w:right="0" w:hanging="567"/>
        <w:jc w:val="both"/>
        <w:rPr>
          <w:rFonts w:ascii="Calibri" w:hAnsi="Calibri" w:eastAsia="Calibri" w:cs="Calibri" w:asciiTheme="minorAscii" w:hAnsiTheme="minorAscii" w:eastAsiaTheme="minorAscii" w:cstheme="minorAscii"/>
          <w:noProof w:val="0"/>
          <w:sz w:val="22"/>
          <w:szCs w:val="22"/>
          <w:lang w:val="es"/>
        </w:rPr>
      </w:pPr>
      <w:r w:rsidRPr="56CC235B" w:rsidR="5FC87CF7">
        <w:rPr>
          <w:rFonts w:ascii="Calibri" w:hAnsi="Calibri" w:eastAsia="Calibri" w:cs="Calibri" w:asciiTheme="minorAscii" w:hAnsiTheme="minorAscii" w:eastAsiaTheme="minorAscii" w:cstheme="minorAscii"/>
          <w:noProof w:val="0"/>
          <w:sz w:val="22"/>
          <w:szCs w:val="22"/>
          <w:lang w:val="es"/>
        </w:rPr>
        <w:t>1.6.   La PCM, a través de la Secretaría de Gobierno y Transformación Digital (SGTD),</w:t>
      </w:r>
      <w:r w:rsidRPr="56CC235B" w:rsidR="5FC87CF7">
        <w:rPr>
          <w:rFonts w:ascii="Calibri" w:hAnsi="Calibri" w:eastAsia="Calibri" w:cs="Calibri" w:asciiTheme="minorAscii" w:hAnsiTheme="minorAscii" w:eastAsiaTheme="minorAscii" w:cstheme="minorAscii"/>
          <w:noProof w:val="0"/>
          <w:sz w:val="22"/>
          <w:szCs w:val="22"/>
          <w:lang w:val="es-ES"/>
        </w:rPr>
        <w:t xml:space="preserve"> mediante correo electrónico envió las fechas consignadas del plan de trabajo para el cumplimiento de los 13 hitos del 2023 al 2029</w:t>
      </w:r>
      <w:r w:rsidRPr="56CC235B" w:rsidR="3FC663DF">
        <w:rPr>
          <w:rFonts w:ascii="Calibri" w:hAnsi="Calibri" w:eastAsia="Calibri" w:cs="Calibri" w:asciiTheme="minorAscii" w:hAnsiTheme="minorAscii" w:eastAsiaTheme="minorAscii" w:cstheme="minorAscii"/>
          <w:noProof w:val="0"/>
          <w:sz w:val="22"/>
          <w:szCs w:val="22"/>
          <w:lang w:val="es-ES"/>
        </w:rPr>
        <w:t>;</w:t>
      </w:r>
      <w:r w:rsidRPr="56CC235B" w:rsidR="5FC87CF7">
        <w:rPr>
          <w:rFonts w:ascii="Calibri" w:hAnsi="Calibri" w:eastAsia="Calibri" w:cs="Calibri" w:asciiTheme="minorAscii" w:hAnsiTheme="minorAscii" w:eastAsiaTheme="minorAscii" w:cstheme="minorAscii"/>
          <w:noProof w:val="0"/>
          <w:sz w:val="22"/>
          <w:szCs w:val="22"/>
          <w:lang w:val="es-ES"/>
        </w:rPr>
        <w:t xml:space="preserve"> habiendo sido ya atendidos y remitidos al CONADIS los hitos 1: “Informe de diagnóstico de necesidades de las personas con discapacidad y organizaciones que las representan sobre las condiciones mínimas que deben cumplir las entidades públicas para que sus páginas web sean accesibles” e hito 2: “Informe de Identificación del nivel de accesibilidad de las páginas institucionales para las personas con discapacidad”</w:t>
      </w:r>
      <w:r w:rsidRPr="56CC235B" w:rsidR="5FC87CF7">
        <w:rPr>
          <w:rFonts w:ascii="Calibri" w:hAnsi="Calibri" w:eastAsia="Calibri" w:cs="Calibri" w:asciiTheme="minorAscii" w:hAnsiTheme="minorAscii" w:eastAsiaTheme="minorAscii" w:cstheme="minorAscii"/>
          <w:noProof w:val="0"/>
          <w:sz w:val="22"/>
          <w:szCs w:val="22"/>
          <w:lang w:val="es"/>
        </w:rPr>
        <w:t xml:space="preserve">. </w:t>
      </w:r>
    </w:p>
    <w:p w:rsidRPr="00A317CA" w:rsidR="004E28F2" w:rsidP="56CC235B" w:rsidRDefault="004E28F2" w14:paraId="58F7F366" w14:textId="03D10E6E">
      <w:pPr>
        <w:spacing w:before="0" w:beforeAutospacing="off" w:after="0" w:afterAutospacing="off"/>
        <w:ind w:left="1134" w:right="0" w:hanging="567"/>
        <w:jc w:val="both"/>
        <w:rPr>
          <w:rFonts w:ascii="Calibri" w:hAnsi="Calibri" w:eastAsia="Calibri" w:cs="Calibri" w:asciiTheme="minorAscii" w:hAnsiTheme="minorAscii" w:eastAsiaTheme="minorAscii" w:cstheme="minorAscii"/>
          <w:noProof w:val="0"/>
          <w:sz w:val="22"/>
          <w:szCs w:val="22"/>
          <w:lang w:val="es-ES"/>
        </w:rPr>
      </w:pPr>
      <w:r w:rsidRPr="56CC235B" w:rsidR="5FC87CF7">
        <w:rPr>
          <w:rFonts w:ascii="Calibri" w:hAnsi="Calibri" w:eastAsia="Calibri" w:cs="Calibri" w:asciiTheme="minorAscii" w:hAnsiTheme="minorAscii" w:eastAsiaTheme="minorAscii" w:cstheme="minorAscii"/>
          <w:noProof w:val="0"/>
          <w:sz w:val="22"/>
          <w:szCs w:val="22"/>
          <w:lang w:val="es-ES"/>
        </w:rPr>
        <w:t xml:space="preserve">1.7.    En el marco del cumplimento de los hitos a su cargo, mediante Informe </w:t>
      </w:r>
      <w:r w:rsidRPr="56CC235B" w:rsidR="5FC87CF7">
        <w:rPr>
          <w:rFonts w:ascii="Calibri" w:hAnsi="Calibri" w:eastAsia="Calibri" w:cs="Calibri" w:asciiTheme="minorAscii" w:hAnsiTheme="minorAscii" w:eastAsiaTheme="minorAscii" w:cstheme="minorAscii"/>
          <w:noProof w:val="0"/>
          <w:sz w:val="22"/>
          <w:szCs w:val="22"/>
          <w:lang w:val="es-ES"/>
        </w:rPr>
        <w:t>Nº</w:t>
      </w:r>
      <w:r w:rsidRPr="56CC235B" w:rsidR="5FC87CF7">
        <w:rPr>
          <w:rFonts w:ascii="Calibri" w:hAnsi="Calibri" w:eastAsia="Calibri" w:cs="Calibri" w:asciiTheme="minorAscii" w:hAnsiTheme="minorAscii" w:eastAsiaTheme="minorAscii" w:cstheme="minorAscii"/>
          <w:noProof w:val="0"/>
          <w:sz w:val="22"/>
          <w:szCs w:val="22"/>
          <w:lang w:val="es-ES"/>
        </w:rPr>
        <w:t xml:space="preserve"> D000011-2024-PCM-SSTSD-GGG, de fecha 11 de julio del 2024, la Subsecretaría de Tecnologías y Seguridad Digital (SSTSD) de la SGTD sustentó la necesidad de actualizar los “Lineamientos para Accesibilidad a páginas web y Aplicaciones para telefonía móvil para instituciones públicas del Sistema Nacional de Informática", vigentes al momento pero que datan del 2009 y se encuentran desactualizados al hacer referencia a la versión 1.0 de las Pautas de Accesibilidad para el Contenido Web (WCAG). </w:t>
      </w:r>
    </w:p>
    <w:p w:rsidRPr="00A317CA" w:rsidR="004E28F2" w:rsidP="56CC235B" w:rsidRDefault="004E28F2" w14:paraId="0B532781" w14:textId="6E97D8A5">
      <w:pPr>
        <w:spacing w:before="0" w:beforeAutospacing="off" w:after="0" w:afterAutospacing="off"/>
        <w:ind w:left="1134" w:right="0" w:hanging="567"/>
        <w:jc w:val="both"/>
        <w:rPr>
          <w:rFonts w:ascii="Calibri" w:hAnsi="Calibri" w:eastAsia="Calibri" w:cs="Calibri" w:asciiTheme="minorAscii" w:hAnsiTheme="minorAscii" w:eastAsiaTheme="minorAscii" w:cstheme="minorAscii"/>
          <w:noProof w:val="0"/>
          <w:sz w:val="22"/>
          <w:szCs w:val="22"/>
          <w:lang w:val="es"/>
        </w:rPr>
      </w:pPr>
      <w:r w:rsidRPr="56CC235B" w:rsidR="5FC87CF7">
        <w:rPr>
          <w:rFonts w:ascii="Calibri" w:hAnsi="Calibri" w:eastAsia="Calibri" w:cs="Calibri" w:asciiTheme="minorAscii" w:hAnsiTheme="minorAscii" w:eastAsiaTheme="minorAscii" w:cstheme="minorAscii"/>
          <w:noProof w:val="0"/>
          <w:sz w:val="22"/>
          <w:szCs w:val="22"/>
          <w:lang w:val="es"/>
        </w:rPr>
        <w:t xml:space="preserve"> </w:t>
      </w:r>
    </w:p>
    <w:p w:rsidRPr="00A317CA" w:rsidR="004E28F2" w:rsidP="56CC235B" w:rsidRDefault="004E28F2" w14:paraId="611BF9C4" w14:textId="753C70E9">
      <w:pPr>
        <w:spacing w:before="0" w:beforeAutospacing="off" w:after="0" w:afterAutospacing="off"/>
        <w:ind w:left="1134" w:right="0"/>
        <w:jc w:val="both"/>
        <w:rPr>
          <w:rFonts w:ascii="Calibri" w:hAnsi="Calibri" w:eastAsia="Calibri" w:cs="Calibri" w:asciiTheme="minorAscii" w:hAnsiTheme="minorAscii" w:eastAsiaTheme="minorAscii" w:cstheme="minorAscii"/>
          <w:noProof w:val="0"/>
          <w:sz w:val="22"/>
          <w:szCs w:val="22"/>
          <w:lang w:val="es"/>
        </w:rPr>
      </w:pPr>
      <w:r w:rsidRPr="56CC235B" w:rsidR="5FC87CF7">
        <w:rPr>
          <w:rFonts w:ascii="Calibri" w:hAnsi="Calibri" w:eastAsia="Calibri" w:cs="Calibri" w:asciiTheme="minorAscii" w:hAnsiTheme="minorAscii" w:eastAsiaTheme="minorAscii" w:cstheme="minorAscii"/>
          <w:noProof w:val="0"/>
          <w:sz w:val="22"/>
          <w:szCs w:val="22"/>
          <w:lang w:val="es"/>
        </w:rPr>
        <w:t>Asimismo, la SSTSD de forma conjunta con la Subsecretaría de Servicios e Innovación Digital de la SGTD y aportes recibidos de los de representantes del Ministerio de Desarrollo e Inclusión Social, Ministerio de la Mujer y Poblaciones Vulnerables, Ministerio de Vivienda, Construcción y Saneamiento, Consejo Nacional para la Integración de la Persona con Discapacidad, Ministerio de Transportes y Comunicaciones, Ministerio de Educación, Ministerio de Trabajo y Promoción del Empleo e Instituto Nacional de Rehabilitación, elaboró una propuesta actualizada de los lineamientos de accesibilidad, ahora denominado, “Lineamiento para el Diseño y Desarrollo de Servicios o Plataformas Digitales Accesibles para personas con discapacidad en las entidades de la administración pública”.</w:t>
      </w:r>
    </w:p>
    <w:p w:rsidRPr="00A317CA" w:rsidR="004E28F2" w:rsidP="56CC235B" w:rsidRDefault="004E28F2" w14:paraId="31D2CE75" w14:textId="66CE8EDB">
      <w:pPr>
        <w:spacing w:before="0" w:beforeAutospacing="off" w:after="0" w:afterAutospacing="off"/>
        <w:ind w:left="1134" w:right="0" w:hanging="567"/>
        <w:jc w:val="both"/>
        <w:rPr>
          <w:rFonts w:ascii="Calibri" w:hAnsi="Calibri" w:eastAsia="Calibri" w:cs="Calibri" w:asciiTheme="minorAscii" w:hAnsiTheme="minorAscii" w:eastAsiaTheme="minorAscii" w:cstheme="minorAscii"/>
          <w:noProof w:val="0"/>
          <w:sz w:val="22"/>
          <w:szCs w:val="22"/>
          <w:lang w:val="es"/>
        </w:rPr>
      </w:pPr>
      <w:r w:rsidRPr="56CC235B" w:rsidR="5FC87CF7">
        <w:rPr>
          <w:rFonts w:ascii="Calibri" w:hAnsi="Calibri" w:eastAsia="Calibri" w:cs="Calibri" w:asciiTheme="minorAscii" w:hAnsiTheme="minorAscii" w:eastAsiaTheme="minorAscii" w:cstheme="minorAscii"/>
          <w:noProof w:val="0"/>
          <w:sz w:val="22"/>
          <w:szCs w:val="22"/>
          <w:lang w:val="es"/>
        </w:rPr>
        <w:t xml:space="preserve"> </w:t>
      </w:r>
    </w:p>
    <w:p w:rsidRPr="00A317CA" w:rsidR="004E28F2" w:rsidP="56CC235B" w:rsidRDefault="004E28F2" w14:paraId="2DC1AB0E" w14:textId="5BD635AB">
      <w:pPr>
        <w:spacing w:before="0" w:beforeAutospacing="off" w:after="0" w:afterAutospacing="off"/>
        <w:ind w:left="1134" w:right="0" w:hanging="567"/>
        <w:jc w:val="both"/>
        <w:rPr>
          <w:rFonts w:ascii="Calibri" w:hAnsi="Calibri" w:eastAsia="Calibri" w:cs="Calibri" w:asciiTheme="minorAscii" w:hAnsiTheme="minorAscii" w:eastAsiaTheme="minorAscii" w:cstheme="minorAscii"/>
          <w:noProof w:val="0"/>
          <w:sz w:val="22"/>
          <w:szCs w:val="22"/>
          <w:lang w:val="es"/>
        </w:rPr>
      </w:pPr>
      <w:r w:rsidRPr="56CC235B" w:rsidR="5FC87CF7">
        <w:rPr>
          <w:rFonts w:ascii="Calibri" w:hAnsi="Calibri" w:eastAsia="Calibri" w:cs="Calibri" w:asciiTheme="minorAscii" w:hAnsiTheme="minorAscii" w:eastAsiaTheme="minorAscii" w:cstheme="minorAscii"/>
          <w:noProof w:val="0"/>
          <w:sz w:val="22"/>
          <w:szCs w:val="22"/>
          <w:lang w:val="es"/>
        </w:rPr>
        <w:t xml:space="preserve">1.8.   Con fecha 03 de octubre del 2024, la PCM, emitió la Resolución Ministerial N º 269-2024-PCM, que dispuso la publicación del proyecto de “Lineamiento para el diseño y desarrollo de servicios o plataformas digitales accesibles para personas con discapacidad en las entidades de la Administración Pública” y estableció un plazo para recibir opiniones y aportes de las entidades públicas y/o privadas, organizaciones de la sociedad civil y ciudadanía en general, en línea con el Plan de Consulta Pública previsto para tal fin. </w:t>
      </w:r>
    </w:p>
    <w:p w:rsidRPr="00A317CA" w:rsidR="004E28F2" w:rsidP="56CC235B" w:rsidRDefault="004E28F2" w14:paraId="749DBE39" w14:textId="6B20C996">
      <w:pPr>
        <w:spacing w:before="0" w:beforeAutospacing="off" w:after="0" w:afterAutospacing="off"/>
        <w:ind w:left="1134" w:right="0" w:hanging="567"/>
        <w:jc w:val="both"/>
        <w:rPr>
          <w:rFonts w:ascii="Calibri" w:hAnsi="Calibri" w:eastAsia="Calibri" w:cs="Calibri" w:asciiTheme="minorAscii" w:hAnsiTheme="minorAscii" w:eastAsiaTheme="minorAscii" w:cstheme="minorAscii"/>
          <w:noProof w:val="0"/>
          <w:sz w:val="22"/>
          <w:szCs w:val="22"/>
          <w:lang w:val="es"/>
        </w:rPr>
      </w:pPr>
      <w:r w:rsidRPr="56CC235B" w:rsidR="5FC87CF7">
        <w:rPr>
          <w:rFonts w:ascii="Calibri" w:hAnsi="Calibri" w:eastAsia="Calibri" w:cs="Calibri" w:asciiTheme="minorAscii" w:hAnsiTheme="minorAscii" w:eastAsiaTheme="minorAscii" w:cstheme="minorAscii"/>
          <w:noProof w:val="0"/>
          <w:sz w:val="22"/>
          <w:szCs w:val="22"/>
          <w:lang w:val="es"/>
        </w:rPr>
        <w:t xml:space="preserve"> </w:t>
      </w:r>
    </w:p>
    <w:p w:rsidRPr="00A317CA" w:rsidR="004E28F2" w:rsidP="56CC235B" w:rsidRDefault="004E28F2" w14:paraId="280585D9" w14:textId="76DA280A">
      <w:pPr>
        <w:spacing w:before="0" w:beforeAutospacing="off" w:after="0" w:afterAutospacing="off"/>
        <w:ind w:left="1134" w:right="0" w:hanging="567"/>
        <w:jc w:val="both"/>
        <w:rPr>
          <w:rFonts w:ascii="Calibri" w:hAnsi="Calibri" w:eastAsia="Calibri" w:cs="Calibri" w:asciiTheme="minorAscii" w:hAnsiTheme="minorAscii" w:eastAsiaTheme="minorAscii" w:cstheme="minorAscii"/>
          <w:noProof w:val="0"/>
          <w:sz w:val="22"/>
          <w:szCs w:val="22"/>
          <w:lang w:val="es-ES"/>
        </w:rPr>
      </w:pPr>
      <w:r w:rsidRPr="56CC235B" w:rsidR="5FC87CF7">
        <w:rPr>
          <w:rFonts w:ascii="Calibri" w:hAnsi="Calibri" w:eastAsia="Calibri" w:cs="Calibri" w:asciiTheme="minorAscii" w:hAnsiTheme="minorAscii" w:eastAsiaTheme="minorAscii" w:cstheme="minorAscii"/>
          <w:noProof w:val="0"/>
          <w:sz w:val="22"/>
          <w:szCs w:val="22"/>
          <w:lang w:val="es-ES"/>
        </w:rPr>
        <w:t xml:space="preserve">1.9.   </w:t>
      </w:r>
      <w:r w:rsidRPr="56CC235B" w:rsidR="5FC87CF7">
        <w:rPr>
          <w:rFonts w:ascii="Calibri" w:hAnsi="Calibri" w:eastAsia="Calibri" w:cs="Calibri" w:asciiTheme="minorAscii" w:hAnsiTheme="minorAscii" w:eastAsiaTheme="minorAscii" w:cstheme="minorAscii"/>
          <w:noProof w:val="0"/>
          <w:sz w:val="22"/>
          <w:szCs w:val="22"/>
          <w:lang w:val="es-ES"/>
        </w:rPr>
        <w:t>Con fecha 04 de octubre del 2024, es puesto en consulta pública el proyecto de Lineamiento, para lo cual es publicado en la sede digital de la PCM en formatos accesibles y se habilitan un formulario virtual para el recojo de aportes, junto a una serie de páginas informativas que ayudan a explicar de forma más detallada el proceso y el lineamiento.</w:t>
      </w:r>
      <w:r w:rsidRPr="56CC235B" w:rsidR="5FC87CF7">
        <w:rPr>
          <w:rFonts w:ascii="Calibri" w:hAnsi="Calibri" w:eastAsia="Calibri" w:cs="Calibri" w:asciiTheme="minorAscii" w:hAnsiTheme="minorAscii" w:eastAsiaTheme="minorAscii" w:cstheme="minorAscii"/>
          <w:noProof w:val="0"/>
          <w:sz w:val="22"/>
          <w:szCs w:val="22"/>
          <w:lang w:val="es-ES"/>
        </w:rPr>
        <w:t xml:space="preserve"> </w:t>
      </w:r>
    </w:p>
    <w:p w:rsidRPr="00A317CA" w:rsidR="004E28F2" w:rsidP="56CC235B" w:rsidRDefault="004E28F2" w14:paraId="50B93A90" w14:textId="3C9CFB63">
      <w:pPr>
        <w:spacing w:before="240" w:beforeAutospacing="off" w:after="240" w:afterAutospacing="off"/>
        <w:ind w:left="1134" w:right="0" w:hanging="567"/>
        <w:jc w:val="both"/>
        <w:rPr>
          <w:rFonts w:ascii="Calibri" w:hAnsi="Calibri" w:eastAsia="Calibri" w:cs="Calibri" w:asciiTheme="minorAscii" w:hAnsiTheme="minorAscii" w:eastAsiaTheme="minorAscii" w:cstheme="minorAscii"/>
          <w:noProof w:val="0"/>
          <w:sz w:val="22"/>
          <w:szCs w:val="22"/>
          <w:lang w:val="es-ES"/>
        </w:rPr>
      </w:pPr>
      <w:r w:rsidRPr="56CC235B" w:rsidR="5FC87CF7">
        <w:rPr>
          <w:rFonts w:ascii="Calibri" w:hAnsi="Calibri" w:eastAsia="Calibri" w:cs="Calibri" w:asciiTheme="minorAscii" w:hAnsiTheme="minorAscii" w:eastAsiaTheme="minorAscii" w:cstheme="minorAscii"/>
          <w:noProof w:val="0"/>
          <w:sz w:val="22"/>
          <w:szCs w:val="22"/>
          <w:lang w:val="es-ES"/>
        </w:rPr>
        <w:t xml:space="preserve">1.10  El proceso de consulta pública se desarrolló conforme se establece en la Resolución de Presidencial </w:t>
      </w:r>
      <w:r w:rsidRPr="56CC235B" w:rsidR="5FC87CF7">
        <w:rPr>
          <w:rFonts w:ascii="Calibri" w:hAnsi="Calibri" w:eastAsia="Calibri" w:cs="Calibri" w:asciiTheme="minorAscii" w:hAnsiTheme="minorAscii" w:eastAsiaTheme="minorAscii" w:cstheme="minorAscii"/>
          <w:noProof w:val="0"/>
          <w:sz w:val="22"/>
          <w:szCs w:val="22"/>
          <w:lang w:val="es-ES"/>
        </w:rPr>
        <w:t>Nº</w:t>
      </w:r>
      <w:r w:rsidRPr="56CC235B" w:rsidR="5FC87CF7">
        <w:rPr>
          <w:rFonts w:ascii="Calibri" w:hAnsi="Calibri" w:eastAsia="Calibri" w:cs="Calibri" w:asciiTheme="minorAscii" w:hAnsiTheme="minorAscii" w:eastAsiaTheme="minorAscii" w:cstheme="minorAscii"/>
          <w:noProof w:val="0"/>
          <w:sz w:val="22"/>
          <w:szCs w:val="22"/>
          <w:lang w:val="es-ES"/>
        </w:rPr>
        <w:t xml:space="preserve"> D000040-2021-CONADIS-PRE, “Directiva que establece las pautas para el desarrollo de procesos de consulta a las personas con discapacidad”, el cual se orientó por los principios establecidos en la Ley General de las Personas con Discapacidad (LGPCD) y en la directiva: accesibilidad, buena fe, oportunidad y transparencia.  </w:t>
      </w:r>
    </w:p>
    <w:p w:rsidRPr="00A317CA" w:rsidR="004E28F2" w:rsidP="56CC235B" w:rsidRDefault="004E28F2" w14:paraId="61872348" w14:textId="22E45654">
      <w:pPr>
        <w:pStyle w:val="Normal"/>
        <w:ind w:left="0"/>
        <w:jc w:val="both"/>
        <w:rPr>
          <w:rFonts w:ascii="Calibri" w:hAnsi="Calibri" w:eastAsia="Calibri" w:cs="Calibri" w:asciiTheme="minorAscii" w:hAnsiTheme="minorAscii" w:eastAsiaTheme="minorAscii" w:cstheme="minorAscii"/>
          <w:b w:val="1"/>
          <w:bCs w:val="1"/>
          <w:sz w:val="22"/>
          <w:szCs w:val="22"/>
        </w:rPr>
      </w:pPr>
    </w:p>
    <w:p w:rsidRPr="0097366F" w:rsidR="00A317CA" w:rsidP="00492AB5" w:rsidRDefault="00A317CA" w14:paraId="2352D9A6" w14:textId="4EA492C9">
      <w:pPr>
        <w:pStyle w:val="ListParagraph"/>
        <w:numPr>
          <w:ilvl w:val="0"/>
          <w:numId w:val="2"/>
        </w:numPr>
        <w:jc w:val="both"/>
        <w:rPr>
          <w:b/>
          <w:bCs/>
        </w:rPr>
      </w:pPr>
      <w:r w:rsidRPr="0097366F">
        <w:rPr>
          <w:b/>
          <w:bCs/>
        </w:rPr>
        <w:t>ETAPAS DEL PROCESO DE CONSULTA</w:t>
      </w:r>
    </w:p>
    <w:p w:rsidR="0097366F" w:rsidP="00492AB5" w:rsidRDefault="0097366F" w14:paraId="1F1AC1CF" w14:textId="77777777">
      <w:pPr>
        <w:pStyle w:val="ListParagraph"/>
        <w:ind w:left="360"/>
        <w:jc w:val="both"/>
      </w:pPr>
    </w:p>
    <w:p w:rsidRPr="0097366F" w:rsidR="00A317CA" w:rsidP="00492AB5" w:rsidRDefault="00A317CA" w14:paraId="1AA00DA7" w14:textId="4204EE84">
      <w:pPr>
        <w:pStyle w:val="ListParagraph"/>
        <w:ind w:left="360"/>
        <w:jc w:val="both"/>
        <w:rPr>
          <w:b/>
          <w:bCs/>
        </w:rPr>
      </w:pPr>
      <w:r w:rsidRPr="0097366F">
        <w:rPr>
          <w:b/>
          <w:bCs/>
        </w:rPr>
        <w:t xml:space="preserve">2.1 </w:t>
      </w:r>
      <w:r w:rsidRPr="0097366F">
        <w:rPr>
          <w:b/>
          <w:bCs/>
        </w:rPr>
        <w:tab/>
      </w:r>
      <w:r w:rsidRPr="0097366F">
        <w:rPr>
          <w:b/>
          <w:bCs/>
        </w:rPr>
        <w:t>Etapa preparatoria</w:t>
      </w:r>
    </w:p>
    <w:p w:rsidR="0097366F" w:rsidP="00492AB5" w:rsidRDefault="0097366F" w14:paraId="5E97173A" w14:textId="77777777">
      <w:pPr>
        <w:pStyle w:val="ListParagraph"/>
        <w:ind w:left="360"/>
        <w:jc w:val="both"/>
      </w:pPr>
    </w:p>
    <w:p w:rsidR="0097366F" w:rsidP="00492AB5" w:rsidRDefault="0097366F" w14:paraId="62939A76" w14:textId="1E161D78">
      <w:pPr>
        <w:pStyle w:val="ListParagraph"/>
        <w:ind w:left="993" w:hanging="633"/>
        <w:jc w:val="both"/>
      </w:pPr>
      <w:r w:rsidR="7AAA25E4">
        <w:rPr/>
        <w:t>2.1.1</w:t>
      </w:r>
      <w:r w:rsidR="120EC564">
        <w:rPr/>
        <w:t>.</w:t>
      </w:r>
      <w:r w:rsidR="446D685E">
        <w:rPr/>
        <w:t xml:space="preserve">  </w:t>
      </w:r>
      <w:r w:rsidR="7AAA25E4">
        <w:rPr/>
        <w:t xml:space="preserve">En línea con la Directiva de </w:t>
      </w:r>
      <w:r w:rsidR="7AAA25E4">
        <w:rPr/>
        <w:t>Directiva que establece las pautas para el desarrollo de</w:t>
      </w:r>
      <w:r w:rsidR="7AAA25E4">
        <w:rPr/>
        <w:t xml:space="preserve"> </w:t>
      </w:r>
      <w:r w:rsidR="7AAA25E4">
        <w:rPr/>
        <w:t>procesos de consulta a las personas con discapacidad</w:t>
      </w:r>
      <w:r w:rsidR="7AAA25E4">
        <w:rPr/>
        <w:t xml:space="preserve">, se desplegó la etapa preparatoria a fin de planificar </w:t>
      </w:r>
      <w:r w:rsidR="234D6C95">
        <w:rPr/>
        <w:t>la integridad</w:t>
      </w:r>
      <w:r w:rsidR="7AAA25E4">
        <w:rPr/>
        <w:t xml:space="preserve"> </w:t>
      </w:r>
      <w:r w:rsidR="234D6C95">
        <w:rPr/>
        <w:t>d</w:t>
      </w:r>
      <w:r w:rsidR="7AAA25E4">
        <w:rPr/>
        <w:t xml:space="preserve">el proceso de consulta. En ese marco, se elaboró el “Plan de Consulta del Lineamiento para el Diseño y Desarrollo de Servicios o Plataformas Digitales Accesibles para personas con discapacidad en las entidades de la administración pública”, que contiene </w:t>
      </w:r>
      <w:r w:rsidR="120EC564">
        <w:rPr/>
        <w:t>diferentes secciones,</w:t>
      </w:r>
      <w:r w:rsidR="343EE170">
        <w:rPr/>
        <w:t xml:space="preserve"> e</w:t>
      </w:r>
      <w:r w:rsidR="120EC564">
        <w:rPr/>
        <w:t xml:space="preserve"> incluye: </w:t>
      </w:r>
      <w:r w:rsidR="7AAA25E4">
        <w:rPr/>
        <w:t xml:space="preserve"> </w:t>
      </w:r>
    </w:p>
    <w:p w:rsidR="0097366F" w:rsidP="00492AB5" w:rsidRDefault="0097366F" w14:paraId="24318270" w14:textId="77777777">
      <w:pPr>
        <w:pStyle w:val="ListParagraph"/>
        <w:ind w:left="993" w:hanging="633"/>
        <w:jc w:val="both"/>
      </w:pPr>
    </w:p>
    <w:p w:rsidRPr="002C1DAB" w:rsidR="0097366F" w:rsidP="00492AB5" w:rsidRDefault="0097366F" w14:paraId="114082DC" w14:textId="32C384C7">
      <w:pPr>
        <w:pStyle w:val="ListParagraph"/>
        <w:ind w:left="993" w:hanging="633"/>
        <w:jc w:val="both"/>
        <w:rPr>
          <w:b/>
          <w:bCs/>
        </w:rPr>
      </w:pPr>
      <w:r w:rsidRPr="002C1DAB">
        <w:rPr>
          <w:b/>
          <w:bCs/>
        </w:rPr>
        <w:tab/>
      </w:r>
      <w:r w:rsidRPr="002C1DAB">
        <w:rPr>
          <w:b/>
          <w:bCs/>
        </w:rPr>
        <w:t xml:space="preserve">a) </w:t>
      </w:r>
      <w:r w:rsidRPr="002C1DAB" w:rsidR="002C1DAB">
        <w:rPr>
          <w:b/>
          <w:bCs/>
        </w:rPr>
        <w:t>Descripción de la estrategia de comunicación</w:t>
      </w:r>
    </w:p>
    <w:p w:rsidR="002C1DAB" w:rsidP="00492AB5" w:rsidRDefault="002C1DAB" w14:paraId="05BFA419" w14:textId="77777777">
      <w:pPr>
        <w:pStyle w:val="ListParagraph"/>
        <w:ind w:left="993" w:hanging="633"/>
        <w:jc w:val="both"/>
      </w:pPr>
    </w:p>
    <w:p w:rsidR="002C1DAB" w:rsidP="00492AB5" w:rsidRDefault="002C1DAB" w14:paraId="7E7E709E" w14:textId="5D1B9CD5">
      <w:pPr>
        <w:pStyle w:val="ListParagraph"/>
        <w:ind w:left="993" w:hanging="633"/>
        <w:jc w:val="both"/>
      </w:pPr>
      <w:r w:rsidR="120EC564">
        <w:rPr/>
        <w:t>2.1.</w:t>
      </w:r>
      <w:r w:rsidR="120EC564">
        <w:rPr/>
        <w:t>2.</w:t>
      </w:r>
      <w:r w:rsidR="234E4390">
        <w:rPr/>
        <w:t xml:space="preserve"> </w:t>
      </w:r>
      <w:r w:rsidR="343EE170">
        <w:rPr/>
        <w:t xml:space="preserve">Para asegurar la participación de las personas con discapacidad a nivel nacional, sus organizaciones representativas y ciudadanía interesada, se elaboró una estrategia de comunicación para el proceso de </w:t>
      </w:r>
      <w:r w:rsidR="120EC564">
        <w:rPr/>
        <w:t>Consulta del presente Lineamiento</w:t>
      </w:r>
      <w:r w:rsidR="343EE170">
        <w:rPr/>
        <w:t xml:space="preserve">. En ese sentido, </w:t>
      </w:r>
      <w:r w:rsidR="120EC564">
        <w:rPr/>
        <w:t xml:space="preserve">se </w:t>
      </w:r>
      <w:r w:rsidR="343EE170">
        <w:rPr/>
        <w:t>desarrollaron</w:t>
      </w:r>
      <w:r w:rsidR="120EC564">
        <w:rPr/>
        <w:t xml:space="preserve"> materiales informativos, para </w:t>
      </w:r>
      <w:r w:rsidR="343EE170">
        <w:rPr/>
        <w:t>la</w:t>
      </w:r>
      <w:r w:rsidR="120EC564">
        <w:rPr/>
        <w:t xml:space="preserve"> difusión de las sesiones informativas, sesiones de recojo de aportes y diversos canales para la atención a consultas y el envío de aportes y comentarios. Dichos materiales se elaboraron </w:t>
      </w:r>
      <w:r w:rsidR="234D6C95">
        <w:rPr/>
        <w:t>en lenguaje claro y sencillo, en formato accesible</w:t>
      </w:r>
      <w:r w:rsidR="343EE170">
        <w:rPr/>
        <w:t xml:space="preserve">, los mismos que se difundieron a través de canales digitales propios, de la Secretaría de Gobierno y Transformación Digital (SGTD) de la Presidencia del Consejo de </w:t>
      </w:r>
      <w:r w:rsidR="343EE170">
        <w:rPr/>
        <w:t>Ministros</w:t>
      </w:r>
      <w:r w:rsidR="343EE170">
        <w:rPr/>
        <w:t>, así como de aliados</w:t>
      </w:r>
      <w:r w:rsidR="234D6C95">
        <w:rPr/>
        <w:t xml:space="preserve">. </w:t>
      </w:r>
      <w:r w:rsidR="343EE170">
        <w:rPr/>
        <w:t xml:space="preserve">Asimismo, el plan incluye otros canales de difusión como programas radiales. </w:t>
      </w:r>
      <w:r w:rsidR="234D6C95">
        <w:rPr/>
        <w:t xml:space="preserve">[Ver </w:t>
      </w:r>
      <w:r w:rsidR="234D6C95">
        <w:rPr/>
        <w:t xml:space="preserve">Anexo </w:t>
      </w:r>
      <w:r w:rsidR="234D6C95">
        <w:rPr/>
        <w:t>1</w:t>
      </w:r>
      <w:r w:rsidR="234D6C95">
        <w:rPr/>
        <w:t>]</w:t>
      </w:r>
    </w:p>
    <w:p w:rsidR="00492AB5" w:rsidP="56CC235B" w:rsidRDefault="00492AB5" w14:paraId="79E16254" w14:noSpellErr="1" w14:textId="7E7ACF38">
      <w:pPr>
        <w:pStyle w:val="ListParagraph"/>
        <w:ind w:left="360" w:hanging="0"/>
      </w:pPr>
    </w:p>
    <w:p w:rsidRPr="00672CB6" w:rsidR="0097366F" w:rsidP="0097366F" w:rsidRDefault="0097366F" w14:paraId="57F1E120" w14:textId="2B5803B6">
      <w:pPr>
        <w:pStyle w:val="ListParagraph"/>
        <w:ind w:left="993" w:hanging="633"/>
        <w:rPr>
          <w:b/>
          <w:bCs/>
        </w:rPr>
      </w:pPr>
      <w:r w:rsidRPr="00672CB6">
        <w:rPr>
          <w:b/>
          <w:bCs/>
        </w:rPr>
        <w:tab/>
      </w:r>
      <w:r w:rsidRPr="00672CB6">
        <w:rPr>
          <w:b/>
          <w:bCs/>
        </w:rPr>
        <w:t xml:space="preserve">b) </w:t>
      </w:r>
      <w:r w:rsidRPr="00672CB6" w:rsidR="00672CB6">
        <w:rPr>
          <w:b/>
          <w:bCs/>
        </w:rPr>
        <w:t xml:space="preserve">Descripción de los aliados estratégicos </w:t>
      </w:r>
    </w:p>
    <w:p w:rsidR="00672CB6" w:rsidP="0097366F" w:rsidRDefault="00672CB6" w14:paraId="70A8F9A7" w14:textId="77777777">
      <w:pPr>
        <w:pStyle w:val="ListParagraph"/>
        <w:ind w:left="993" w:hanging="633"/>
      </w:pPr>
    </w:p>
    <w:p w:rsidR="00672CB6" w:rsidP="00492AB5" w:rsidRDefault="00672CB6" w14:paraId="34F9A562" w14:textId="2B1C7A0B">
      <w:pPr>
        <w:pStyle w:val="ListParagraph"/>
        <w:ind w:left="993" w:hanging="633"/>
      </w:pPr>
      <w:r w:rsidR="343EE170">
        <w:rPr/>
        <w:t>2.1.3.</w:t>
      </w:r>
      <w:r w:rsidR="2829BD62">
        <w:rPr/>
        <w:t xml:space="preserve">   </w:t>
      </w:r>
      <w:r w:rsidR="343EE170">
        <w:rPr/>
        <w:t xml:space="preserve">El proceso de consulta contó con la participación de actores clave, representantes de entidades de los tres niveles de gobierno, que contribuyeron a garantizar la participación y difusión del Lineamiento de Accesibilidad </w:t>
      </w:r>
      <w:r w:rsidR="009E1B07">
        <w:rPr/>
        <w:t xml:space="preserve">Digital </w:t>
      </w:r>
      <w:r w:rsidR="343EE170">
        <w:rPr/>
        <w:t xml:space="preserve">en Consulta. </w:t>
      </w:r>
    </w:p>
    <w:p w:rsidR="00672CB6" w:rsidP="0097366F" w:rsidRDefault="00672CB6" w14:paraId="0B2E5F66" w14:textId="77777777">
      <w:pPr>
        <w:pStyle w:val="ListParagraph"/>
        <w:ind w:left="993" w:hanging="633"/>
      </w:pPr>
    </w:p>
    <w:p w:rsidRPr="00672CB6" w:rsidR="00672CB6" w:rsidP="0097366F" w:rsidRDefault="00672CB6" w14:paraId="70E83F2B" w14:textId="56CC06CA">
      <w:pPr>
        <w:pStyle w:val="ListParagraph"/>
        <w:ind w:left="993" w:hanging="633"/>
        <w:rPr>
          <w:b/>
          <w:bCs/>
          <w:color w:val="7F7F7F" w:themeColor="text1" w:themeTint="80"/>
        </w:rPr>
      </w:pPr>
      <w:r w:rsidRPr="00672CB6">
        <w:rPr>
          <w:b/>
          <w:bCs/>
          <w:color w:val="7F7F7F" w:themeColor="text1" w:themeTint="80"/>
        </w:rPr>
        <w:t>Tabla 1: Identificación de aliados estratégicos para realizar el proceso de consulta</w:t>
      </w:r>
    </w:p>
    <w:tbl>
      <w:tblPr>
        <w:tblW w:w="8647" w:type="dxa"/>
        <w:tblInd w:w="699"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4678"/>
        <w:gridCol w:w="3969"/>
      </w:tblGrid>
      <w:tr w:rsidRPr="00636C42" w:rsidR="00672CB6" w:rsidTr="56CC235B" w14:paraId="58912DFB" w14:textId="77777777">
        <w:trPr>
          <w:trHeight w:val="300"/>
          <w:tblHeader/>
        </w:trPr>
        <w:tc>
          <w:tcPr>
            <w:tcW w:w="4678" w:type="dxa"/>
            <w:shd w:val="clear" w:color="auto" w:fill="C00000"/>
            <w:tcMar>
              <w:top w:w="100" w:type="dxa"/>
              <w:left w:w="100" w:type="dxa"/>
              <w:bottom w:w="100" w:type="dxa"/>
              <w:right w:w="100" w:type="dxa"/>
            </w:tcMar>
          </w:tcPr>
          <w:p w:rsidRPr="00636C42" w:rsidR="00672CB6" w:rsidP="00162044" w:rsidRDefault="00672CB6" w14:paraId="419536F8" w14:textId="77777777">
            <w:pPr>
              <w:widowControl w:val="0"/>
              <w:pBdr>
                <w:top w:val="nil"/>
                <w:left w:val="nil"/>
                <w:bottom w:val="nil"/>
                <w:right w:val="nil"/>
                <w:between w:val="nil"/>
              </w:pBdr>
              <w:spacing w:after="0" w:line="240" w:lineRule="auto"/>
              <w:jc w:val="center"/>
              <w:rPr>
                <w:rFonts w:ascii="Arial Narrow" w:hAnsi="Arial Narrow" w:eastAsia="Arial Narrow" w:cs="Arial Narrow"/>
                <w:b/>
                <w:bCs/>
                <w:color w:val="FFFFFF"/>
              </w:rPr>
            </w:pPr>
            <w:r w:rsidRPr="1F976CE7">
              <w:rPr>
                <w:rFonts w:ascii="Arial Narrow" w:hAnsi="Arial Narrow" w:eastAsia="Arial Narrow" w:cs="Arial Narrow"/>
                <w:b/>
                <w:bCs/>
                <w:color w:val="FFFFFF" w:themeColor="background1"/>
              </w:rPr>
              <w:t>ACTORES</w:t>
            </w:r>
          </w:p>
        </w:tc>
        <w:tc>
          <w:tcPr>
            <w:tcW w:w="3969" w:type="dxa"/>
            <w:shd w:val="clear" w:color="auto" w:fill="C00000"/>
            <w:tcMar>
              <w:top w:w="100" w:type="dxa"/>
              <w:left w:w="100" w:type="dxa"/>
              <w:bottom w:w="100" w:type="dxa"/>
              <w:right w:w="100" w:type="dxa"/>
            </w:tcMar>
          </w:tcPr>
          <w:p w:rsidRPr="00636C42" w:rsidR="00672CB6" w:rsidP="00162044" w:rsidRDefault="00672CB6" w14:paraId="146A998B" w14:textId="77777777">
            <w:pPr>
              <w:widowControl w:val="0"/>
              <w:pBdr>
                <w:top w:val="nil"/>
                <w:left w:val="nil"/>
                <w:bottom w:val="nil"/>
                <w:right w:val="nil"/>
                <w:between w:val="nil"/>
              </w:pBdr>
              <w:spacing w:after="0" w:line="240" w:lineRule="auto"/>
              <w:jc w:val="center"/>
              <w:rPr>
                <w:rFonts w:ascii="Arial Narrow" w:hAnsi="Arial Narrow" w:eastAsia="Arial Narrow" w:cs="Arial Narrow"/>
                <w:b/>
                <w:bCs/>
                <w:color w:val="FFFFFF"/>
              </w:rPr>
            </w:pPr>
            <w:r w:rsidRPr="1F976CE7">
              <w:rPr>
                <w:rFonts w:ascii="Arial Narrow" w:hAnsi="Arial Narrow" w:eastAsia="Arial Narrow" w:cs="Arial Narrow"/>
                <w:b/>
                <w:bCs/>
                <w:color w:val="FFFFFF" w:themeColor="background1"/>
              </w:rPr>
              <w:t>ROLES</w:t>
            </w:r>
          </w:p>
        </w:tc>
      </w:tr>
      <w:tr w:rsidRPr="00636C42" w:rsidR="00672CB6" w:rsidTr="56CC235B" w14:paraId="25B41DBF" w14:textId="77777777">
        <w:trPr>
          <w:trHeight w:val="1065"/>
        </w:trPr>
        <w:tc>
          <w:tcPr>
            <w:tcW w:w="4678" w:type="dxa"/>
            <w:shd w:val="clear" w:color="auto" w:fill="auto"/>
            <w:tcMar>
              <w:top w:w="100" w:type="dxa"/>
              <w:left w:w="100" w:type="dxa"/>
              <w:bottom w:w="100" w:type="dxa"/>
              <w:right w:w="100" w:type="dxa"/>
            </w:tcMar>
          </w:tcPr>
          <w:p w:rsidRPr="00672CB6" w:rsidR="00672CB6" w:rsidP="00162044" w:rsidRDefault="00672CB6" w14:paraId="549DD0C5" w14:textId="77777777">
            <w:pPr>
              <w:pStyle w:val="Normal1"/>
              <w:shd w:val="clear" w:color="auto" w:fill="FFFFFF" w:themeFill="background1"/>
              <w:spacing w:after="0" w:line="240" w:lineRule="auto"/>
              <w:jc w:val="both"/>
              <w:rPr>
                <w:rFonts w:ascii="Calibri" w:hAnsi="Calibri" w:eastAsia="Calibri" w:cs="Calibri"/>
                <w:lang w:val="es-ES" w:eastAsia="es-MX"/>
              </w:rPr>
            </w:pPr>
            <w:r w:rsidRPr="00672CB6">
              <w:rPr>
                <w:rFonts w:ascii="Calibri" w:hAnsi="Calibri" w:eastAsia="Calibri" w:cs="Calibri"/>
                <w:lang w:val="es-ES" w:eastAsia="es-MX"/>
              </w:rPr>
              <w:t>Consejo Nacional para la Integración de la Persona con Discapacidad (CONADIS).</w:t>
            </w:r>
          </w:p>
        </w:tc>
        <w:tc>
          <w:tcPr>
            <w:tcW w:w="3969" w:type="dxa"/>
            <w:shd w:val="clear" w:color="auto" w:fill="auto"/>
            <w:tcMar>
              <w:top w:w="100" w:type="dxa"/>
              <w:left w:w="100" w:type="dxa"/>
              <w:bottom w:w="100" w:type="dxa"/>
              <w:right w:w="100" w:type="dxa"/>
            </w:tcMar>
          </w:tcPr>
          <w:p w:rsidRPr="00672CB6" w:rsidR="00672CB6" w:rsidP="00672CB6" w:rsidRDefault="00672CB6" w14:paraId="455F068F" w14:textId="77777777">
            <w:pPr>
              <w:widowControl w:val="0"/>
              <w:numPr>
                <w:ilvl w:val="0"/>
                <w:numId w:val="15"/>
              </w:numPr>
              <w:spacing w:after="0" w:line="240" w:lineRule="auto"/>
              <w:ind w:left="540"/>
              <w:jc w:val="both"/>
            </w:pPr>
            <w:r w:rsidRPr="00672CB6">
              <w:t xml:space="preserve">Difusión del proceso de consulta a las organizaciones que las representan en sus territorios. </w:t>
            </w:r>
          </w:p>
          <w:p w:rsidRPr="00672CB6" w:rsidR="00672CB6" w:rsidP="00672CB6" w:rsidRDefault="00672CB6" w14:paraId="698B727D" w14:textId="77777777">
            <w:pPr>
              <w:widowControl w:val="0"/>
              <w:numPr>
                <w:ilvl w:val="0"/>
                <w:numId w:val="15"/>
              </w:numPr>
              <w:spacing w:after="0" w:line="240" w:lineRule="auto"/>
              <w:ind w:left="540"/>
              <w:jc w:val="both"/>
            </w:pPr>
            <w:r w:rsidRPr="00672CB6">
              <w:t xml:space="preserve">Participación en el proceso de consulta según la normativa vigente. </w:t>
            </w:r>
          </w:p>
        </w:tc>
      </w:tr>
      <w:tr w:rsidR="00672CB6" w:rsidTr="56CC235B" w14:paraId="522EBA60" w14:textId="77777777">
        <w:trPr>
          <w:trHeight w:val="801"/>
        </w:trPr>
        <w:tc>
          <w:tcPr>
            <w:tcW w:w="4678" w:type="dxa"/>
            <w:shd w:val="clear" w:color="auto" w:fill="auto"/>
            <w:tcMar>
              <w:top w:w="100" w:type="dxa"/>
              <w:left w:w="100" w:type="dxa"/>
              <w:bottom w:w="100" w:type="dxa"/>
              <w:right w:w="100" w:type="dxa"/>
            </w:tcMar>
          </w:tcPr>
          <w:p w:rsidRPr="00672CB6" w:rsidR="00672CB6" w:rsidP="00162044" w:rsidRDefault="00672CB6" w14:paraId="09E5F74A" w14:textId="77777777">
            <w:pPr>
              <w:pStyle w:val="Normal1"/>
              <w:spacing w:line="240" w:lineRule="auto"/>
              <w:jc w:val="both"/>
              <w:rPr>
                <w:rFonts w:ascii="Calibri" w:hAnsi="Calibri" w:eastAsia="Calibri" w:cs="Calibri"/>
                <w:lang w:val="es-ES" w:eastAsia="es-MX"/>
              </w:rPr>
            </w:pPr>
            <w:r w:rsidRPr="00672CB6">
              <w:rPr>
                <w:rFonts w:ascii="Calibri" w:hAnsi="Calibri" w:eastAsia="Calibri" w:cs="Calibri"/>
                <w:lang w:val="es-ES" w:eastAsia="es-MX"/>
              </w:rPr>
              <w:t>Centros de Coordinación Regional (CCR) del CONADIS</w:t>
            </w:r>
          </w:p>
        </w:tc>
        <w:tc>
          <w:tcPr>
            <w:tcW w:w="3969" w:type="dxa"/>
            <w:shd w:val="clear" w:color="auto" w:fill="auto"/>
            <w:tcMar>
              <w:top w:w="100" w:type="dxa"/>
              <w:left w:w="100" w:type="dxa"/>
              <w:bottom w:w="100" w:type="dxa"/>
              <w:right w:w="100" w:type="dxa"/>
            </w:tcMar>
          </w:tcPr>
          <w:p w:rsidRPr="00672CB6" w:rsidR="00672CB6" w:rsidP="00672CB6" w:rsidRDefault="00672CB6" w14:paraId="564C8F9F" w14:textId="77777777">
            <w:pPr>
              <w:pStyle w:val="ListParagraph"/>
              <w:numPr>
                <w:ilvl w:val="0"/>
                <w:numId w:val="6"/>
              </w:numPr>
              <w:tabs>
                <w:tab w:val="left" w:pos="3060"/>
              </w:tabs>
              <w:spacing w:line="240" w:lineRule="auto"/>
              <w:jc w:val="both"/>
            </w:pPr>
            <w:r w:rsidRPr="00672CB6">
              <w:t xml:space="preserve">Difusión del proceso de consulta a las organizaciones con las que se articulan en sus territorios. </w:t>
            </w:r>
          </w:p>
        </w:tc>
      </w:tr>
      <w:tr w:rsidRPr="00636C42" w:rsidR="00672CB6" w:rsidTr="56CC235B" w14:paraId="3364C95C" w14:textId="77777777">
        <w:trPr>
          <w:trHeight w:val="392"/>
        </w:trPr>
        <w:tc>
          <w:tcPr>
            <w:tcW w:w="4678" w:type="dxa"/>
            <w:shd w:val="clear" w:color="auto" w:fill="auto"/>
            <w:tcMar>
              <w:top w:w="100" w:type="dxa"/>
              <w:left w:w="100" w:type="dxa"/>
              <w:bottom w:w="100" w:type="dxa"/>
              <w:right w:w="100" w:type="dxa"/>
            </w:tcMar>
          </w:tcPr>
          <w:p w:rsidRPr="00672CB6" w:rsidR="00672CB6" w:rsidP="00672CB6" w:rsidRDefault="00672CB6" w14:paraId="4C86A22D" w14:textId="49E529C5">
            <w:pPr>
              <w:spacing w:after="0" w:line="276" w:lineRule="auto"/>
              <w:jc w:val="both"/>
            </w:pPr>
            <w:r w:rsidRPr="00672CB6">
              <w:t>Oficinas Regionales de Atención a las Personas con Discapacidad (OREDIS)</w:t>
            </w:r>
          </w:p>
        </w:tc>
        <w:tc>
          <w:tcPr>
            <w:tcW w:w="3969" w:type="dxa"/>
            <w:shd w:val="clear" w:color="auto" w:fill="auto"/>
            <w:tcMar>
              <w:top w:w="100" w:type="dxa"/>
              <w:left w:w="100" w:type="dxa"/>
              <w:bottom w:w="100" w:type="dxa"/>
              <w:right w:w="100" w:type="dxa"/>
            </w:tcMar>
          </w:tcPr>
          <w:p w:rsidRPr="00672CB6" w:rsidR="00672CB6" w:rsidP="00672CB6" w:rsidRDefault="00672CB6" w14:paraId="6408745C" w14:textId="77777777">
            <w:pPr>
              <w:widowControl w:val="0"/>
              <w:numPr>
                <w:ilvl w:val="0"/>
                <w:numId w:val="16"/>
              </w:numPr>
              <w:pBdr>
                <w:top w:val="nil"/>
                <w:left w:val="nil"/>
                <w:bottom w:val="nil"/>
                <w:right w:val="nil"/>
                <w:between w:val="nil"/>
              </w:pBdr>
              <w:spacing w:after="0" w:line="240" w:lineRule="auto"/>
              <w:ind w:left="540"/>
              <w:jc w:val="both"/>
            </w:pPr>
            <w:r w:rsidRPr="00672CB6">
              <w:t>Difusión del proceso de consulta a las organizaciones que las representan en sus territorios.</w:t>
            </w:r>
          </w:p>
        </w:tc>
      </w:tr>
      <w:tr w:rsidRPr="00636C42" w:rsidR="00672CB6" w:rsidTr="56CC235B" w14:paraId="4F633D96" w14:textId="77777777">
        <w:trPr>
          <w:trHeight w:val="300"/>
        </w:trPr>
        <w:tc>
          <w:tcPr>
            <w:tcW w:w="4678" w:type="dxa"/>
            <w:shd w:val="clear" w:color="auto" w:fill="auto"/>
            <w:tcMar>
              <w:top w:w="100" w:type="dxa"/>
              <w:left w:w="100" w:type="dxa"/>
              <w:bottom w:w="100" w:type="dxa"/>
              <w:right w:w="100" w:type="dxa"/>
            </w:tcMar>
          </w:tcPr>
          <w:p w:rsidRPr="00672CB6" w:rsidR="00672CB6" w:rsidP="00162044" w:rsidRDefault="00672CB6" w14:paraId="3C8DA364" w14:textId="77777777">
            <w:pPr>
              <w:spacing w:after="0" w:line="276" w:lineRule="auto"/>
              <w:jc w:val="both"/>
            </w:pPr>
            <w:r w:rsidRPr="00672CB6">
              <w:t>Oficinas Municipales de Atención a las Personas con Discapacidad (OMAPED)</w:t>
            </w:r>
          </w:p>
        </w:tc>
        <w:tc>
          <w:tcPr>
            <w:tcW w:w="3969" w:type="dxa"/>
            <w:shd w:val="clear" w:color="auto" w:fill="auto"/>
            <w:tcMar>
              <w:top w:w="100" w:type="dxa"/>
              <w:left w:w="100" w:type="dxa"/>
              <w:bottom w:w="100" w:type="dxa"/>
              <w:right w:w="100" w:type="dxa"/>
            </w:tcMar>
          </w:tcPr>
          <w:p w:rsidRPr="00672CB6" w:rsidR="00672CB6" w:rsidP="00672CB6" w:rsidRDefault="00672CB6" w14:paraId="20C20C6C" w14:textId="77777777">
            <w:pPr>
              <w:widowControl w:val="0"/>
              <w:numPr>
                <w:ilvl w:val="0"/>
                <w:numId w:val="14"/>
              </w:numPr>
              <w:spacing w:after="0" w:line="240" w:lineRule="auto"/>
              <w:ind w:left="540"/>
              <w:jc w:val="both"/>
            </w:pPr>
            <w:r w:rsidRPr="00672CB6">
              <w:t>Difusión del proceso de consulta a las organizaciones que las representan en sus territorios.</w:t>
            </w:r>
          </w:p>
        </w:tc>
      </w:tr>
      <w:tr w:rsidR="00672CB6" w:rsidTr="56CC235B" w14:paraId="1932F84A" w14:textId="77777777">
        <w:trPr>
          <w:trHeight w:val="3510"/>
        </w:trPr>
        <w:tc>
          <w:tcPr>
            <w:tcW w:w="4678" w:type="dxa"/>
            <w:shd w:val="clear" w:color="auto" w:fill="auto"/>
            <w:tcMar>
              <w:top w:w="100" w:type="dxa"/>
              <w:left w:w="100" w:type="dxa"/>
              <w:bottom w:w="100" w:type="dxa"/>
              <w:right w:w="100" w:type="dxa"/>
            </w:tcMar>
          </w:tcPr>
          <w:p w:rsidRPr="00672CB6" w:rsidR="00672CB6" w:rsidP="00672CB6" w:rsidRDefault="00672CB6" w14:paraId="2D3E7FBB" w14:textId="77777777">
            <w:pPr>
              <w:pStyle w:val="ListParagraph"/>
              <w:numPr>
                <w:ilvl w:val="0"/>
                <w:numId w:val="10"/>
              </w:numPr>
              <w:spacing w:after="0" w:line="276" w:lineRule="auto"/>
              <w:ind w:left="540"/>
              <w:jc w:val="both"/>
            </w:pPr>
            <w:r w:rsidRPr="00672CB6">
              <w:t>Ministerio de la Mujer y Poblaciones Vulnerables (MIMP)</w:t>
            </w:r>
          </w:p>
          <w:p w:rsidRPr="00672CB6" w:rsidR="00672CB6" w:rsidP="00672CB6" w:rsidRDefault="00672CB6" w14:paraId="51B6F369" w14:textId="77777777">
            <w:pPr>
              <w:pStyle w:val="ListParagraph"/>
              <w:numPr>
                <w:ilvl w:val="0"/>
                <w:numId w:val="9"/>
              </w:numPr>
              <w:spacing w:after="0" w:line="276" w:lineRule="auto"/>
              <w:ind w:left="540"/>
              <w:jc w:val="both"/>
            </w:pPr>
            <w:r w:rsidRPr="00672CB6">
              <w:t xml:space="preserve">Ministerio de Educación (MINEDU) </w:t>
            </w:r>
          </w:p>
          <w:p w:rsidRPr="00672CB6" w:rsidR="00672CB6" w:rsidP="00672CB6" w:rsidRDefault="00672CB6" w14:paraId="72A4F21C" w14:textId="77777777">
            <w:pPr>
              <w:pStyle w:val="Normal1"/>
              <w:numPr>
                <w:ilvl w:val="0"/>
                <w:numId w:val="8"/>
              </w:numPr>
              <w:shd w:val="clear" w:color="auto" w:fill="FFFFFF" w:themeFill="background1"/>
              <w:spacing w:line="240" w:lineRule="auto"/>
              <w:ind w:left="540"/>
              <w:jc w:val="both"/>
              <w:rPr>
                <w:rFonts w:ascii="Calibri" w:hAnsi="Calibri" w:eastAsia="Calibri" w:cs="Calibri"/>
                <w:lang w:val="es-ES" w:eastAsia="es-MX"/>
              </w:rPr>
            </w:pPr>
            <w:r w:rsidRPr="00672CB6">
              <w:rPr>
                <w:rFonts w:ascii="Calibri" w:hAnsi="Calibri" w:eastAsia="Calibri" w:cs="Calibri"/>
                <w:lang w:val="es-ES" w:eastAsia="es-MX"/>
              </w:rPr>
              <w:t>Ministerio de Trabajo y Promoción del Empleo (MTPE)</w:t>
            </w:r>
          </w:p>
          <w:p w:rsidRPr="00672CB6" w:rsidR="00672CB6" w:rsidP="00672CB6" w:rsidRDefault="00672CB6" w14:paraId="3CE91CC0" w14:textId="77777777">
            <w:pPr>
              <w:pStyle w:val="Normal1"/>
              <w:numPr>
                <w:ilvl w:val="0"/>
                <w:numId w:val="8"/>
              </w:numPr>
              <w:shd w:val="clear" w:color="auto" w:fill="FFFFFF" w:themeFill="background1"/>
              <w:spacing w:line="240" w:lineRule="auto"/>
              <w:ind w:left="540"/>
              <w:jc w:val="both"/>
              <w:rPr>
                <w:rFonts w:ascii="Calibri" w:hAnsi="Calibri" w:eastAsia="Calibri" w:cs="Calibri"/>
                <w:lang w:val="es-ES" w:eastAsia="es-MX"/>
              </w:rPr>
            </w:pPr>
            <w:r w:rsidRPr="00672CB6">
              <w:rPr>
                <w:rFonts w:ascii="Calibri" w:hAnsi="Calibri" w:eastAsia="Calibri" w:cs="Calibri"/>
                <w:lang w:val="es-ES" w:eastAsia="es-MX"/>
              </w:rPr>
              <w:t>Ministerio de Vivienda, Construcción y Saneamiento (MVCS)</w:t>
            </w:r>
          </w:p>
          <w:p w:rsidRPr="00672CB6" w:rsidR="00672CB6" w:rsidP="00672CB6" w:rsidRDefault="00672CB6" w14:paraId="5600BFE6" w14:textId="77777777">
            <w:pPr>
              <w:pStyle w:val="Normal1"/>
              <w:numPr>
                <w:ilvl w:val="0"/>
                <w:numId w:val="8"/>
              </w:numPr>
              <w:shd w:val="clear" w:color="auto" w:fill="FFFFFF" w:themeFill="background1"/>
              <w:spacing w:line="240" w:lineRule="auto"/>
              <w:ind w:left="540"/>
              <w:jc w:val="both"/>
              <w:rPr>
                <w:rFonts w:ascii="Calibri" w:hAnsi="Calibri" w:eastAsia="Calibri" w:cs="Calibri"/>
                <w:lang w:val="es-ES" w:eastAsia="es-MX"/>
              </w:rPr>
            </w:pPr>
            <w:r w:rsidRPr="00672CB6">
              <w:rPr>
                <w:rFonts w:ascii="Calibri" w:hAnsi="Calibri" w:eastAsia="Calibri" w:cs="Calibri"/>
                <w:lang w:val="es-ES" w:eastAsia="es-MX"/>
              </w:rPr>
              <w:t>Ministerio de Transportes y Comunicaciones (MTC)</w:t>
            </w:r>
          </w:p>
          <w:p w:rsidRPr="00672CB6" w:rsidR="00672CB6" w:rsidP="00672CB6" w:rsidRDefault="00672CB6" w14:paraId="75CEC5B3" w14:textId="77777777">
            <w:pPr>
              <w:pStyle w:val="Normal1"/>
              <w:numPr>
                <w:ilvl w:val="0"/>
                <w:numId w:val="7"/>
              </w:numPr>
              <w:shd w:val="clear" w:color="auto" w:fill="FFFFFF" w:themeFill="background1"/>
              <w:spacing w:line="240" w:lineRule="auto"/>
              <w:ind w:left="540"/>
              <w:jc w:val="both"/>
              <w:rPr>
                <w:rFonts w:ascii="Calibri" w:hAnsi="Calibri" w:eastAsia="Calibri" w:cs="Calibri"/>
                <w:lang w:val="es-ES" w:eastAsia="es-MX"/>
              </w:rPr>
            </w:pPr>
            <w:r w:rsidRPr="00672CB6">
              <w:rPr>
                <w:rFonts w:ascii="Calibri" w:hAnsi="Calibri" w:eastAsia="Calibri" w:cs="Calibri"/>
                <w:lang w:val="es-ES" w:eastAsia="es-MX"/>
              </w:rPr>
              <w:t xml:space="preserve">Ministerio de Desarrollo e Inclusión Social (MIDIS) </w:t>
            </w:r>
          </w:p>
          <w:p w:rsidRPr="00672CB6" w:rsidR="00672CB6" w:rsidP="00672CB6" w:rsidRDefault="00672CB6" w14:paraId="18835A7E" w14:textId="77777777">
            <w:pPr>
              <w:pStyle w:val="Normal1"/>
              <w:numPr>
                <w:ilvl w:val="0"/>
                <w:numId w:val="7"/>
              </w:numPr>
              <w:shd w:val="clear" w:color="auto" w:fill="FFFFFF" w:themeFill="background1"/>
              <w:spacing w:after="0" w:line="240" w:lineRule="auto"/>
              <w:ind w:left="540"/>
              <w:jc w:val="both"/>
              <w:rPr>
                <w:rFonts w:ascii="Calibri" w:hAnsi="Calibri" w:eastAsia="Calibri" w:cs="Calibri"/>
                <w:lang w:val="es-ES" w:eastAsia="es-MX"/>
              </w:rPr>
            </w:pPr>
            <w:r w:rsidRPr="00672CB6">
              <w:rPr>
                <w:rFonts w:ascii="Calibri" w:hAnsi="Calibri" w:eastAsia="Calibri" w:cs="Calibri"/>
                <w:lang w:val="es-ES" w:eastAsia="es-MX"/>
              </w:rPr>
              <w:t>Instituto Nacional de Rehabilitación</w:t>
            </w:r>
          </w:p>
        </w:tc>
        <w:tc>
          <w:tcPr>
            <w:tcW w:w="3969" w:type="dxa"/>
            <w:shd w:val="clear" w:color="auto" w:fill="auto"/>
            <w:tcMar>
              <w:top w:w="100" w:type="dxa"/>
              <w:left w:w="100" w:type="dxa"/>
              <w:bottom w:w="100" w:type="dxa"/>
              <w:right w:w="100" w:type="dxa"/>
            </w:tcMar>
          </w:tcPr>
          <w:p w:rsidRPr="00672CB6" w:rsidR="00672CB6" w:rsidP="00672CB6" w:rsidRDefault="00672CB6" w14:paraId="02334DFF" w14:textId="77777777">
            <w:pPr>
              <w:pStyle w:val="ListParagraph"/>
              <w:numPr>
                <w:ilvl w:val="0"/>
                <w:numId w:val="13"/>
              </w:numPr>
              <w:spacing w:after="0" w:line="257" w:lineRule="auto"/>
              <w:ind w:left="540"/>
              <w:jc w:val="both"/>
            </w:pPr>
            <w:r w:rsidRPr="00672CB6">
              <w:t xml:space="preserve">Difusión del proceso de consulta en sus redes y en sus servicios.   </w:t>
            </w:r>
          </w:p>
          <w:p w:rsidRPr="00672CB6" w:rsidR="00672CB6" w:rsidP="00672CB6" w:rsidRDefault="00672CB6" w14:paraId="0543E849" w14:textId="77777777">
            <w:pPr>
              <w:pStyle w:val="ListParagraph"/>
              <w:numPr>
                <w:ilvl w:val="0"/>
                <w:numId w:val="13"/>
              </w:numPr>
              <w:spacing w:after="0" w:line="257" w:lineRule="auto"/>
              <w:ind w:left="540"/>
              <w:jc w:val="both"/>
            </w:pPr>
            <w:r w:rsidRPr="00672CB6">
              <w:t>Participación en la etapa informativa, de recojo de aportes y evaluativa.</w:t>
            </w:r>
          </w:p>
        </w:tc>
      </w:tr>
      <w:tr w:rsidR="00672CB6" w:rsidTr="56CC235B" w14:paraId="6143FC0D" w14:textId="77777777">
        <w:trPr>
          <w:trHeight w:val="650"/>
        </w:trPr>
        <w:tc>
          <w:tcPr>
            <w:tcW w:w="4678" w:type="dxa"/>
            <w:shd w:val="clear" w:color="auto" w:fill="auto"/>
            <w:tcMar>
              <w:top w:w="100" w:type="dxa"/>
              <w:left w:w="100" w:type="dxa"/>
              <w:bottom w:w="100" w:type="dxa"/>
              <w:right w:w="100" w:type="dxa"/>
            </w:tcMar>
          </w:tcPr>
          <w:p w:rsidRPr="00672CB6" w:rsidR="00672CB6" w:rsidP="00672CB6" w:rsidRDefault="00672CB6" w14:paraId="536BE918" w14:textId="77777777">
            <w:pPr>
              <w:pStyle w:val="ListParagraph"/>
              <w:numPr>
                <w:ilvl w:val="0"/>
                <w:numId w:val="13"/>
              </w:numPr>
              <w:spacing w:after="0" w:line="276" w:lineRule="auto"/>
              <w:ind w:left="540"/>
              <w:jc w:val="both"/>
            </w:pPr>
            <w:r w:rsidRPr="00672CB6">
              <w:t>Defensoría del Pueblo</w:t>
            </w:r>
          </w:p>
        </w:tc>
        <w:tc>
          <w:tcPr>
            <w:tcW w:w="3969" w:type="dxa"/>
            <w:shd w:val="clear" w:color="auto" w:fill="auto"/>
            <w:tcMar>
              <w:top w:w="100" w:type="dxa"/>
              <w:left w:w="100" w:type="dxa"/>
              <w:bottom w:w="100" w:type="dxa"/>
              <w:right w:w="100" w:type="dxa"/>
            </w:tcMar>
          </w:tcPr>
          <w:p w:rsidRPr="00672CB6" w:rsidR="00672CB6" w:rsidP="00672CB6" w:rsidRDefault="00672CB6" w14:paraId="6DDA0D7A" w14:textId="77777777">
            <w:pPr>
              <w:pStyle w:val="ListParagraph"/>
              <w:numPr>
                <w:ilvl w:val="0"/>
                <w:numId w:val="12"/>
              </w:numPr>
              <w:ind w:left="540"/>
            </w:pPr>
            <w:r w:rsidRPr="00672CB6">
              <w:t xml:space="preserve">Difusión del proceso de consulta en su plataforma o medios de comunicación.  </w:t>
            </w:r>
          </w:p>
        </w:tc>
      </w:tr>
      <w:tr w:rsidR="00672CB6" w:rsidTr="56CC235B" w14:paraId="52EDE832" w14:textId="77777777">
        <w:trPr>
          <w:trHeight w:val="1031"/>
        </w:trPr>
        <w:tc>
          <w:tcPr>
            <w:tcW w:w="4678" w:type="dxa"/>
            <w:shd w:val="clear" w:color="auto" w:fill="auto"/>
            <w:tcMar>
              <w:top w:w="100" w:type="dxa"/>
              <w:left w:w="100" w:type="dxa"/>
              <w:bottom w:w="100" w:type="dxa"/>
              <w:right w:w="100" w:type="dxa"/>
            </w:tcMar>
          </w:tcPr>
          <w:p w:rsidRPr="00672CB6" w:rsidR="00672CB6" w:rsidP="00162044" w:rsidRDefault="00672CB6" w14:paraId="08296CF2" w14:textId="77777777">
            <w:pPr>
              <w:spacing w:after="0" w:line="276" w:lineRule="auto"/>
              <w:jc w:val="both"/>
            </w:pPr>
            <w:r w:rsidRPr="00672CB6">
              <w:t>Organizaciones de personas con discapacidad y Organizaciones para personas con discapacidad.</w:t>
            </w:r>
          </w:p>
        </w:tc>
        <w:tc>
          <w:tcPr>
            <w:tcW w:w="3969" w:type="dxa"/>
            <w:shd w:val="clear" w:color="auto" w:fill="auto"/>
            <w:tcMar>
              <w:top w:w="100" w:type="dxa"/>
              <w:left w:w="100" w:type="dxa"/>
              <w:bottom w:w="100" w:type="dxa"/>
              <w:right w:w="100" w:type="dxa"/>
            </w:tcMar>
          </w:tcPr>
          <w:p w:rsidRPr="00672CB6" w:rsidR="00672CB6" w:rsidP="00672CB6" w:rsidRDefault="00672CB6" w14:paraId="38453ACF" w14:textId="77777777">
            <w:pPr>
              <w:pStyle w:val="ListParagraph"/>
              <w:numPr>
                <w:ilvl w:val="0"/>
                <w:numId w:val="11"/>
              </w:numPr>
              <w:ind w:left="540"/>
            </w:pPr>
            <w:r w:rsidRPr="00672CB6">
              <w:t xml:space="preserve">Difusión del proceso de consulta en sus redes sociales y otros medios de comunicación. </w:t>
            </w:r>
          </w:p>
        </w:tc>
      </w:tr>
    </w:tbl>
    <w:p w:rsidR="56CC235B" w:rsidP="56CC235B" w:rsidRDefault="56CC235B" w14:paraId="079922A4" w14:textId="51734C7E">
      <w:pPr>
        <w:pStyle w:val="ListParagraph"/>
        <w:ind w:left="993" w:hanging="633"/>
        <w:rPr>
          <w:b w:val="1"/>
          <w:bCs w:val="1"/>
        </w:rPr>
      </w:pPr>
    </w:p>
    <w:p w:rsidR="56CC235B" w:rsidP="56CC235B" w:rsidRDefault="56CC235B" w14:paraId="55306B9A" w14:textId="72A0A05E">
      <w:pPr>
        <w:pStyle w:val="ListParagraph"/>
        <w:ind w:left="993" w:hanging="633"/>
        <w:rPr>
          <w:b w:val="1"/>
          <w:bCs w:val="1"/>
        </w:rPr>
      </w:pPr>
    </w:p>
    <w:p w:rsidR="56CC235B" w:rsidP="56CC235B" w:rsidRDefault="56CC235B" w14:paraId="69300541" w14:textId="5C2AEACD">
      <w:pPr>
        <w:pStyle w:val="ListParagraph"/>
        <w:ind w:left="993" w:hanging="633"/>
        <w:rPr>
          <w:b w:val="1"/>
          <w:bCs w:val="1"/>
        </w:rPr>
      </w:pPr>
    </w:p>
    <w:p w:rsidR="56CC235B" w:rsidP="56CC235B" w:rsidRDefault="56CC235B" w14:paraId="672F9749" w14:textId="2AE63DAC">
      <w:pPr>
        <w:pStyle w:val="ListParagraph"/>
        <w:ind w:left="993" w:hanging="633"/>
        <w:rPr>
          <w:b w:val="1"/>
          <w:bCs w:val="1"/>
        </w:rPr>
      </w:pPr>
    </w:p>
    <w:p w:rsidR="56CC235B" w:rsidP="56CC235B" w:rsidRDefault="56CC235B" w14:paraId="6D0D0040" w14:textId="740BCE7C">
      <w:pPr>
        <w:pStyle w:val="ListParagraph"/>
        <w:ind w:left="993" w:hanging="633"/>
        <w:rPr>
          <w:b w:val="1"/>
          <w:bCs w:val="1"/>
        </w:rPr>
      </w:pPr>
    </w:p>
    <w:p w:rsidR="56CC235B" w:rsidP="56CC235B" w:rsidRDefault="56CC235B" w14:paraId="2589B4E7" w14:textId="650F3AA8">
      <w:pPr>
        <w:pStyle w:val="ListParagraph"/>
        <w:ind w:left="993" w:hanging="633"/>
        <w:rPr>
          <w:b w:val="1"/>
          <w:bCs w:val="1"/>
        </w:rPr>
      </w:pPr>
    </w:p>
    <w:p w:rsidRPr="00672CB6" w:rsidR="00672CB6" w:rsidP="00672CB6" w:rsidRDefault="0097366F" w14:paraId="55D02278" w14:textId="168DFB65">
      <w:pPr>
        <w:pStyle w:val="ListParagraph"/>
        <w:ind w:left="993" w:hanging="633"/>
        <w:rPr>
          <w:b/>
          <w:bCs/>
        </w:rPr>
      </w:pPr>
      <w:r w:rsidRPr="00672CB6">
        <w:rPr>
          <w:b/>
          <w:bCs/>
        </w:rPr>
        <w:tab/>
      </w:r>
      <w:r w:rsidRPr="00672CB6">
        <w:rPr>
          <w:b/>
          <w:bCs/>
        </w:rPr>
        <w:t xml:space="preserve">c) </w:t>
      </w:r>
      <w:r w:rsidRPr="00672CB6" w:rsidR="00672CB6">
        <w:rPr>
          <w:b/>
          <w:bCs/>
        </w:rPr>
        <w:t>Modalidades de consulta utilizadas</w:t>
      </w:r>
    </w:p>
    <w:p w:rsidR="00672CB6" w:rsidP="00A41864" w:rsidRDefault="00672CB6" w14:paraId="27118977" w14:textId="77777777">
      <w:pPr>
        <w:pStyle w:val="ListParagraph"/>
        <w:ind w:left="993" w:hanging="633"/>
        <w:jc w:val="both"/>
      </w:pPr>
    </w:p>
    <w:p w:rsidR="00672CB6" w:rsidP="00A41864" w:rsidRDefault="00672CB6" w14:paraId="4FC05F4D" w14:textId="08ECD001">
      <w:pPr>
        <w:pStyle w:val="ListParagraph"/>
        <w:ind w:left="993" w:hanging="633"/>
        <w:jc w:val="both"/>
      </w:pPr>
      <w:r>
        <w:t xml:space="preserve">2.1.4. </w:t>
      </w:r>
      <w:r>
        <w:t>Fueron dos las modalidades de consulta realizadas: virtual y presencial.</w:t>
      </w:r>
    </w:p>
    <w:p w:rsidR="00672CB6" w:rsidP="00A41864" w:rsidRDefault="00672CB6" w14:paraId="2214E398" w14:textId="77777777">
      <w:pPr>
        <w:pStyle w:val="ListParagraph"/>
        <w:ind w:left="993" w:hanging="633"/>
        <w:jc w:val="both"/>
      </w:pPr>
    </w:p>
    <w:p w:rsidR="00672CB6" w:rsidP="00A41864" w:rsidRDefault="00672CB6" w14:paraId="166BF0CC" w14:textId="74559CBC">
      <w:pPr>
        <w:pStyle w:val="ListParagraph"/>
        <w:numPr>
          <w:ilvl w:val="0"/>
          <w:numId w:val="17"/>
        </w:numPr>
        <w:jc w:val="both"/>
      </w:pPr>
      <w:r w:rsidRPr="00672CB6">
        <w:rPr>
          <w:b/>
          <w:bCs/>
        </w:rPr>
        <w:t>Virtual</w:t>
      </w:r>
      <w:r>
        <w:t xml:space="preserve">: Todas las sesiones informativas y de recojo de aportes se realizaron a través de la plataforma </w:t>
      </w:r>
      <w:proofErr w:type="gramStart"/>
      <w:r>
        <w:t>Zoom</w:t>
      </w:r>
      <w:proofErr w:type="gramEnd"/>
      <w:r>
        <w:t xml:space="preserve">, a cargo de la </w:t>
      </w:r>
      <w:r>
        <w:t>SGTD de la PCM</w:t>
      </w:r>
      <w:r>
        <w:t>.</w:t>
      </w:r>
    </w:p>
    <w:p w:rsidR="00841067" w:rsidP="00A41864" w:rsidRDefault="00841067" w14:paraId="136ABDC1" w14:textId="77777777">
      <w:pPr>
        <w:pStyle w:val="ListParagraph"/>
        <w:ind w:left="1080"/>
        <w:jc w:val="both"/>
      </w:pPr>
    </w:p>
    <w:p w:rsidR="00672CB6" w:rsidP="00A41864" w:rsidRDefault="00672CB6" w14:paraId="241B9695" w14:textId="24EF573C">
      <w:pPr>
        <w:pStyle w:val="ListParagraph"/>
        <w:numPr>
          <w:ilvl w:val="0"/>
          <w:numId w:val="17"/>
        </w:numPr>
        <w:jc w:val="both"/>
      </w:pPr>
      <w:r w:rsidRPr="00672CB6">
        <w:rPr>
          <w:b/>
          <w:bCs/>
        </w:rPr>
        <w:t>Presencial</w:t>
      </w:r>
      <w:r>
        <w:t xml:space="preserve">: </w:t>
      </w:r>
      <w:r>
        <w:t>Una</w:t>
      </w:r>
      <w:r>
        <w:t xml:space="preserve"> sesi</w:t>
      </w:r>
      <w:r>
        <w:t>ón</w:t>
      </w:r>
      <w:r>
        <w:t xml:space="preserve"> de recojo de aportes presencial fue convocada con anticipación por la</w:t>
      </w:r>
      <w:r>
        <w:t xml:space="preserve"> </w:t>
      </w:r>
      <w:r>
        <w:t>SGTD de la PCM</w:t>
      </w:r>
      <w:r>
        <w:t xml:space="preserve">, en coordinación con la OMAPED de San Juan de Lurigancho. </w:t>
      </w:r>
    </w:p>
    <w:p w:rsidR="00672CB6" w:rsidP="00A41864" w:rsidRDefault="00672CB6" w14:paraId="5022655F" w14:textId="0CF26D65">
      <w:pPr>
        <w:pStyle w:val="ListParagraph"/>
        <w:ind w:left="993" w:hanging="633"/>
        <w:jc w:val="both"/>
      </w:pPr>
    </w:p>
    <w:p w:rsidRPr="00841067" w:rsidR="00672CB6" w:rsidP="00A41864" w:rsidRDefault="00672CB6" w14:paraId="5C4896F1" w14:textId="664F229F">
      <w:pPr>
        <w:pStyle w:val="ListParagraph"/>
        <w:ind w:left="993" w:hanging="273"/>
        <w:jc w:val="both"/>
        <w:rPr>
          <w:b/>
          <w:bCs/>
        </w:rPr>
      </w:pPr>
      <w:r w:rsidRPr="00841067">
        <w:rPr>
          <w:b/>
          <w:bCs/>
        </w:rPr>
        <w:t>d</w:t>
      </w:r>
      <w:r w:rsidRPr="00841067">
        <w:rPr>
          <w:b/>
          <w:bCs/>
        </w:rPr>
        <w:t xml:space="preserve">) </w:t>
      </w:r>
      <w:r w:rsidRPr="00841067" w:rsidR="00841067">
        <w:rPr>
          <w:b/>
          <w:bCs/>
        </w:rPr>
        <w:t>Cronograma del proceso de consulta</w:t>
      </w:r>
    </w:p>
    <w:p w:rsidR="00841067" w:rsidP="00A41864" w:rsidRDefault="00841067" w14:paraId="04F01F82" w14:textId="12A94669">
      <w:pPr>
        <w:ind w:left="993" w:hanging="567"/>
        <w:jc w:val="both"/>
      </w:pPr>
      <w:r>
        <w:t xml:space="preserve">2.1.5. Conforme a la Directiva sobre consulta, así </w:t>
      </w:r>
      <w:r w:rsidRPr="00841067">
        <w:t xml:space="preserve">como al Plan de Consulta que fue elaborado sobre la base de la Directiva, en coordinación con la </w:t>
      </w:r>
      <w:r>
        <w:t>SGTD de la PCM</w:t>
      </w:r>
      <w:r w:rsidRPr="00841067">
        <w:t>, el cronograma fue el siguiente:</w:t>
      </w:r>
    </w:p>
    <w:p w:rsidR="00841067" w:rsidP="00EC34B0" w:rsidRDefault="00841067" w14:paraId="3E8EC150" w14:textId="77777777">
      <w:pPr>
        <w:pStyle w:val="Heading2"/>
        <w:ind w:right="1057"/>
      </w:pPr>
      <w:r w:rsidRPr="00EC34B0">
        <w:rPr>
          <w:color w:val="7F7F7F" w:themeColor="text1" w:themeTint="80"/>
        </w:rPr>
        <w:t>Tabla</w:t>
      </w:r>
      <w:r w:rsidRPr="00EC34B0">
        <w:rPr>
          <w:color w:val="7F7F7F" w:themeColor="text1" w:themeTint="80"/>
          <w:spacing w:val="-8"/>
        </w:rPr>
        <w:t xml:space="preserve"> </w:t>
      </w:r>
      <w:r w:rsidRPr="00EC34B0">
        <w:rPr>
          <w:color w:val="7F7F7F" w:themeColor="text1" w:themeTint="80"/>
        </w:rPr>
        <w:t>2:</w:t>
      </w:r>
      <w:r w:rsidRPr="00EC34B0">
        <w:rPr>
          <w:color w:val="7F7F7F" w:themeColor="text1" w:themeTint="80"/>
          <w:spacing w:val="-7"/>
        </w:rPr>
        <w:t xml:space="preserve"> </w:t>
      </w:r>
      <w:r w:rsidRPr="00EC34B0">
        <w:rPr>
          <w:color w:val="7F7F7F" w:themeColor="text1" w:themeTint="80"/>
        </w:rPr>
        <w:t>Cronograma</w:t>
      </w:r>
      <w:r w:rsidRPr="00EC34B0">
        <w:rPr>
          <w:color w:val="7F7F7F" w:themeColor="text1" w:themeTint="80"/>
          <w:spacing w:val="-7"/>
        </w:rPr>
        <w:t xml:space="preserve"> </w:t>
      </w:r>
      <w:r w:rsidRPr="00EC34B0">
        <w:rPr>
          <w:color w:val="7F7F7F" w:themeColor="text1" w:themeTint="80"/>
        </w:rPr>
        <w:t>conforme</w:t>
      </w:r>
      <w:r w:rsidRPr="00EC34B0">
        <w:rPr>
          <w:color w:val="7F7F7F" w:themeColor="text1" w:themeTint="80"/>
          <w:spacing w:val="-6"/>
        </w:rPr>
        <w:t xml:space="preserve"> </w:t>
      </w:r>
      <w:r w:rsidRPr="00EC34B0">
        <w:rPr>
          <w:color w:val="7F7F7F" w:themeColor="text1" w:themeTint="80"/>
        </w:rPr>
        <w:t>al</w:t>
      </w:r>
      <w:r w:rsidRPr="00EC34B0">
        <w:rPr>
          <w:color w:val="7F7F7F" w:themeColor="text1" w:themeTint="80"/>
          <w:spacing w:val="-6"/>
        </w:rPr>
        <w:t xml:space="preserve"> </w:t>
      </w:r>
      <w:r w:rsidRPr="00EC34B0">
        <w:rPr>
          <w:color w:val="7F7F7F" w:themeColor="text1" w:themeTint="80"/>
        </w:rPr>
        <w:t>Plan</w:t>
      </w:r>
      <w:r w:rsidRPr="00EC34B0">
        <w:rPr>
          <w:color w:val="7F7F7F" w:themeColor="text1" w:themeTint="80"/>
          <w:spacing w:val="-7"/>
        </w:rPr>
        <w:t xml:space="preserve"> </w:t>
      </w:r>
      <w:r w:rsidRPr="00EC34B0">
        <w:rPr>
          <w:color w:val="7F7F7F" w:themeColor="text1" w:themeTint="80"/>
        </w:rPr>
        <w:t>de</w:t>
      </w:r>
      <w:r w:rsidRPr="00EC34B0">
        <w:rPr>
          <w:color w:val="7F7F7F" w:themeColor="text1" w:themeTint="80"/>
          <w:spacing w:val="-8"/>
        </w:rPr>
        <w:t xml:space="preserve"> </w:t>
      </w:r>
      <w:r w:rsidRPr="00EC34B0">
        <w:rPr>
          <w:color w:val="7F7F7F" w:themeColor="text1" w:themeTint="80"/>
        </w:rPr>
        <w:t>Consulta</w:t>
      </w:r>
      <w:r w:rsidRPr="00EC34B0">
        <w:rPr>
          <w:color w:val="7F7F7F" w:themeColor="text1" w:themeTint="80"/>
          <w:spacing w:val="-7"/>
        </w:rPr>
        <w:t xml:space="preserve"> </w:t>
      </w:r>
      <w:r w:rsidRPr="00EC34B0">
        <w:rPr>
          <w:color w:val="7F7F7F" w:themeColor="text1" w:themeTint="80"/>
          <w:spacing w:val="-2"/>
        </w:rPr>
        <w:t>Original</w:t>
      </w:r>
    </w:p>
    <w:p w:rsidR="00841067" w:rsidP="00A41864" w:rsidRDefault="00841067" w14:paraId="059AE43F" w14:textId="77777777">
      <w:pPr>
        <w:pStyle w:val="BodyText"/>
        <w:spacing w:before="5"/>
        <w:jc w:val="both"/>
        <w:rPr>
          <w:b/>
          <w:sz w:val="16"/>
        </w:rPr>
      </w:pPr>
    </w:p>
    <w:tbl>
      <w:tblPr>
        <w:tblW w:w="0" w:type="auto"/>
        <w:tblInd w:w="15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706"/>
        <w:gridCol w:w="4824"/>
      </w:tblGrid>
      <w:tr w:rsidR="00841067" w:rsidTr="56CC235B" w14:paraId="3B078B2B" w14:textId="77777777">
        <w:trPr>
          <w:trHeight w:val="315"/>
        </w:trPr>
        <w:tc>
          <w:tcPr>
            <w:tcW w:w="2706" w:type="dxa"/>
            <w:shd w:val="clear" w:color="auto" w:fill="C00000"/>
            <w:tcMar/>
          </w:tcPr>
          <w:p w:rsidR="00841067" w:rsidP="00A41864" w:rsidRDefault="00841067" w14:paraId="2232F19F" w14:textId="77777777">
            <w:pPr>
              <w:pStyle w:val="TableParagraph"/>
              <w:ind w:left="7" w:right="21"/>
              <w:jc w:val="both"/>
              <w:rPr>
                <w:b/>
              </w:rPr>
            </w:pPr>
            <w:r>
              <w:rPr>
                <w:b/>
                <w:color w:val="FFFFFF"/>
                <w:spacing w:val="-2"/>
              </w:rPr>
              <w:t>ETAPA</w:t>
            </w:r>
          </w:p>
        </w:tc>
        <w:tc>
          <w:tcPr>
            <w:tcW w:w="4824" w:type="dxa"/>
            <w:shd w:val="clear" w:color="auto" w:fill="C00000"/>
            <w:tcMar/>
          </w:tcPr>
          <w:p w:rsidR="00841067" w:rsidP="00A41864" w:rsidRDefault="00841067" w14:paraId="176C2519" w14:textId="5B6FB0B7">
            <w:pPr>
              <w:pStyle w:val="TableParagraph"/>
              <w:ind w:left="0" w:right="69"/>
              <w:jc w:val="both"/>
              <w:rPr>
                <w:b/>
              </w:rPr>
            </w:pPr>
            <w:r>
              <w:rPr>
                <w:b/>
                <w:color w:val="FFFFFF"/>
                <w:spacing w:val="-2"/>
              </w:rPr>
              <w:t>FECHAS DE INICIO Y FINALIZACIÓN</w:t>
            </w:r>
          </w:p>
        </w:tc>
      </w:tr>
      <w:tr w:rsidR="00841067" w:rsidTr="56CC235B" w14:paraId="12C07509" w14:textId="77777777">
        <w:trPr>
          <w:trHeight w:val="292"/>
        </w:trPr>
        <w:tc>
          <w:tcPr>
            <w:tcW w:w="2706" w:type="dxa"/>
            <w:tcMar/>
          </w:tcPr>
          <w:p w:rsidRPr="00841067" w:rsidR="00841067" w:rsidP="00A41864" w:rsidRDefault="00841067" w14:paraId="2B72C66A" w14:textId="679B85CB">
            <w:pPr>
              <w:pStyle w:val="TableParagraph"/>
              <w:spacing w:before="1"/>
              <w:ind w:left="12"/>
              <w:jc w:val="both"/>
              <w:rPr>
                <w:lang w:eastAsia="es-MX"/>
              </w:rPr>
            </w:pPr>
            <w:r w:rsidRPr="00841067">
              <w:rPr>
                <w:lang w:eastAsia="es-MX"/>
              </w:rPr>
              <w:t xml:space="preserve">I. </w:t>
            </w:r>
            <w:r w:rsidRPr="00841067">
              <w:rPr>
                <w:lang w:eastAsia="es-MX"/>
              </w:rPr>
              <w:t>Preparatoria</w:t>
            </w:r>
          </w:p>
        </w:tc>
        <w:tc>
          <w:tcPr>
            <w:tcW w:w="4824" w:type="dxa"/>
            <w:tcMar/>
            <w:vAlign w:val="center"/>
          </w:tcPr>
          <w:p w:rsidR="00841067" w:rsidP="00A41864" w:rsidRDefault="00841067" w14:paraId="6D32A985" w14:textId="2CE709C5">
            <w:pPr>
              <w:pStyle w:val="TableParagraph"/>
              <w:spacing w:before="1"/>
              <w:ind w:left="10"/>
              <w:jc w:val="both"/>
              <w:rPr>
                <w:lang w:eastAsia="es-MX"/>
              </w:rPr>
            </w:pPr>
            <w:r w:rsidRPr="00251B68">
              <w:rPr>
                <w:lang w:eastAsia="es-MX"/>
              </w:rPr>
              <w:t>Del 08 de agosto al 04 de octubre de 2024. </w:t>
            </w:r>
          </w:p>
        </w:tc>
      </w:tr>
      <w:tr w:rsidR="00841067" w:rsidTr="56CC235B" w14:paraId="292A707B" w14:textId="77777777">
        <w:trPr>
          <w:trHeight w:val="292"/>
        </w:trPr>
        <w:tc>
          <w:tcPr>
            <w:tcW w:w="2706" w:type="dxa"/>
            <w:tcMar/>
          </w:tcPr>
          <w:p w:rsidRPr="00841067" w:rsidR="00841067" w:rsidP="00A41864" w:rsidRDefault="00841067" w14:paraId="7C5684FA" w14:textId="7AD02586">
            <w:pPr>
              <w:pStyle w:val="TableParagraph"/>
              <w:spacing w:before="1"/>
              <w:ind w:left="12"/>
              <w:jc w:val="both"/>
              <w:rPr>
                <w:lang w:eastAsia="es-MX"/>
              </w:rPr>
            </w:pPr>
            <w:r w:rsidRPr="00841067">
              <w:rPr>
                <w:lang w:eastAsia="es-MX"/>
              </w:rPr>
              <w:t xml:space="preserve">II. </w:t>
            </w:r>
            <w:r w:rsidRPr="00841067">
              <w:rPr>
                <w:lang w:eastAsia="es-MX"/>
              </w:rPr>
              <w:t>Informativa</w:t>
            </w:r>
          </w:p>
        </w:tc>
        <w:tc>
          <w:tcPr>
            <w:tcW w:w="4824" w:type="dxa"/>
            <w:tcMar/>
            <w:vAlign w:val="center"/>
          </w:tcPr>
          <w:p w:rsidR="00841067" w:rsidP="00A41864" w:rsidRDefault="00841067" w14:paraId="1E385931" w14:textId="49E026E8">
            <w:pPr>
              <w:pStyle w:val="TableParagraph"/>
              <w:spacing w:before="1"/>
              <w:ind w:left="10"/>
              <w:jc w:val="both"/>
              <w:rPr>
                <w:lang w:eastAsia="es-MX"/>
              </w:rPr>
            </w:pPr>
            <w:r w:rsidRPr="00251B68">
              <w:rPr>
                <w:lang w:eastAsia="es-MX"/>
              </w:rPr>
              <w:t>Del 07 de octubre al 11 de noviembre de 2024.  </w:t>
            </w:r>
          </w:p>
        </w:tc>
      </w:tr>
      <w:tr w:rsidR="00841067" w:rsidTr="56CC235B" w14:paraId="3383F9FA" w14:textId="77777777">
        <w:trPr>
          <w:trHeight w:val="299"/>
        </w:trPr>
        <w:tc>
          <w:tcPr>
            <w:tcW w:w="2706" w:type="dxa"/>
            <w:tcMar/>
          </w:tcPr>
          <w:p w:rsidRPr="00841067" w:rsidR="00841067" w:rsidP="00A41864" w:rsidRDefault="00841067" w14:paraId="5C29DC59" w14:textId="0CF5802F">
            <w:pPr>
              <w:pStyle w:val="TableParagraph"/>
              <w:ind w:left="12"/>
              <w:jc w:val="both"/>
              <w:rPr>
                <w:lang w:eastAsia="es-MX"/>
              </w:rPr>
            </w:pPr>
            <w:r w:rsidRPr="00841067">
              <w:rPr>
                <w:lang w:eastAsia="es-MX"/>
              </w:rPr>
              <w:t xml:space="preserve">III. </w:t>
            </w:r>
            <w:r w:rsidRPr="00841067">
              <w:rPr>
                <w:lang w:eastAsia="es-MX"/>
              </w:rPr>
              <w:t>Recojo de aportes</w:t>
            </w:r>
          </w:p>
        </w:tc>
        <w:tc>
          <w:tcPr>
            <w:tcW w:w="4824" w:type="dxa"/>
            <w:tcMar/>
            <w:vAlign w:val="center"/>
          </w:tcPr>
          <w:p w:rsidR="00841067" w:rsidP="00A41864" w:rsidRDefault="00841067" w14:paraId="4CF72EFA" w14:textId="64566D80">
            <w:pPr>
              <w:pStyle w:val="TableParagraph"/>
              <w:ind w:left="10"/>
              <w:jc w:val="both"/>
              <w:rPr>
                <w:lang w:eastAsia="es-MX"/>
              </w:rPr>
            </w:pPr>
            <w:r w:rsidRPr="00251B68">
              <w:rPr>
                <w:lang w:eastAsia="es-MX"/>
              </w:rPr>
              <w:t>Del 12 al 20 de noviembre 2024.  </w:t>
            </w:r>
          </w:p>
        </w:tc>
      </w:tr>
      <w:tr w:rsidR="00841067" w:rsidTr="56CC235B" w14:paraId="570CEF4F" w14:textId="77777777">
        <w:trPr>
          <w:trHeight w:val="298"/>
        </w:trPr>
        <w:tc>
          <w:tcPr>
            <w:tcW w:w="2706" w:type="dxa"/>
            <w:tcMar/>
          </w:tcPr>
          <w:p w:rsidRPr="00841067" w:rsidR="00841067" w:rsidP="00A41864" w:rsidRDefault="00841067" w14:paraId="6919CB5A" w14:textId="4C6B18EF">
            <w:pPr>
              <w:pStyle w:val="TableParagraph"/>
              <w:ind w:left="12"/>
              <w:jc w:val="both"/>
              <w:rPr>
                <w:lang w:eastAsia="es-MX"/>
              </w:rPr>
            </w:pPr>
            <w:r w:rsidRPr="00841067">
              <w:rPr>
                <w:lang w:eastAsia="es-MX"/>
              </w:rPr>
              <w:t xml:space="preserve">IV. </w:t>
            </w:r>
            <w:r w:rsidRPr="00841067">
              <w:rPr>
                <w:lang w:eastAsia="es-MX"/>
              </w:rPr>
              <w:t>Evaluativa</w:t>
            </w:r>
          </w:p>
        </w:tc>
        <w:tc>
          <w:tcPr>
            <w:tcW w:w="4824" w:type="dxa"/>
            <w:tcMar/>
            <w:vAlign w:val="center"/>
          </w:tcPr>
          <w:p w:rsidR="00841067" w:rsidP="00A41864" w:rsidRDefault="00841067" w14:paraId="1D9B2C3D" w14:textId="22FEB8B9">
            <w:pPr>
              <w:pStyle w:val="TableParagraph"/>
              <w:ind w:left="10"/>
              <w:jc w:val="both"/>
              <w:rPr>
                <w:lang w:eastAsia="es-MX"/>
              </w:rPr>
            </w:pPr>
            <w:r w:rsidRPr="00251B68">
              <w:rPr>
                <w:lang w:eastAsia="es-MX"/>
              </w:rPr>
              <w:t>Del 21 de noviembre al 4 de diciembre de 2024.  </w:t>
            </w:r>
          </w:p>
        </w:tc>
      </w:tr>
      <w:tr w:rsidR="00841067" w:rsidTr="56CC235B" w14:paraId="1B33E16D" w14:textId="77777777">
        <w:trPr>
          <w:trHeight w:val="301"/>
        </w:trPr>
        <w:tc>
          <w:tcPr>
            <w:tcW w:w="2706" w:type="dxa"/>
            <w:tcMar/>
          </w:tcPr>
          <w:p w:rsidRPr="00841067" w:rsidR="00841067" w:rsidP="56CC235B" w:rsidRDefault="00841067" w14:paraId="26459CB7" w14:textId="18353626" w14:noSpellErr="1">
            <w:pPr>
              <w:pStyle w:val="TableParagraph"/>
              <w:spacing w:before="1"/>
              <w:ind w:left="12"/>
              <w:jc w:val="left"/>
              <w:rPr>
                <w:lang w:eastAsia="es-MX"/>
              </w:rPr>
            </w:pPr>
            <w:r w:rsidRPr="56CC235B" w:rsidR="4CEB8732">
              <w:rPr>
                <w:lang w:eastAsia="es-MX"/>
              </w:rPr>
              <w:t xml:space="preserve">V. </w:t>
            </w:r>
            <w:r w:rsidRPr="56CC235B" w:rsidR="4CEB8732">
              <w:rPr>
                <w:lang w:eastAsia="es-MX"/>
              </w:rPr>
              <w:t>Comunicación de resultados</w:t>
            </w:r>
          </w:p>
        </w:tc>
        <w:tc>
          <w:tcPr>
            <w:tcW w:w="4824" w:type="dxa"/>
            <w:tcMar/>
            <w:vAlign w:val="center"/>
          </w:tcPr>
          <w:p w:rsidRPr="00251B68" w:rsidR="00841067" w:rsidP="00A41864" w:rsidRDefault="00841067" w14:paraId="7590842C" w14:textId="4D2CCBC6">
            <w:pPr>
              <w:jc w:val="both"/>
              <w:textAlignment w:val="baseline"/>
            </w:pPr>
            <w:r w:rsidRPr="00251B68">
              <w:t>Del 05 al 20 de diciembre  </w:t>
            </w:r>
          </w:p>
          <w:p w:rsidRPr="00251B68" w:rsidR="00841067" w:rsidP="00A41864" w:rsidRDefault="00841067" w14:paraId="442B8C56" w14:textId="77777777">
            <w:pPr>
              <w:pStyle w:val="ListParagraph"/>
              <w:numPr>
                <w:ilvl w:val="0"/>
                <w:numId w:val="19"/>
              </w:numPr>
              <w:spacing w:after="0" w:line="240" w:lineRule="auto"/>
              <w:jc w:val="both"/>
            </w:pPr>
            <w:r w:rsidRPr="00251B68">
              <w:t>Publicación de los lineamientos con aportes </w:t>
            </w:r>
          </w:p>
          <w:p w:rsidRPr="00251B68" w:rsidR="00841067" w:rsidP="00A41864" w:rsidRDefault="00841067" w14:paraId="55B39EED" w14:textId="77777777">
            <w:pPr>
              <w:pStyle w:val="ListParagraph"/>
              <w:numPr>
                <w:ilvl w:val="0"/>
                <w:numId w:val="19"/>
              </w:numPr>
              <w:spacing w:after="0" w:line="240" w:lineRule="auto"/>
              <w:jc w:val="both"/>
            </w:pPr>
            <w:r w:rsidRPr="00251B68">
              <w:t>Recojo de aportes y comentarios finales </w:t>
            </w:r>
          </w:p>
          <w:p w:rsidR="00841067" w:rsidP="00A41864" w:rsidRDefault="00841067" w14:paraId="148E9412" w14:textId="77777777">
            <w:pPr>
              <w:pStyle w:val="TableParagraph"/>
              <w:numPr>
                <w:ilvl w:val="0"/>
                <w:numId w:val="19"/>
              </w:numPr>
              <w:spacing w:before="1"/>
              <w:jc w:val="both"/>
              <w:rPr>
                <w:lang w:eastAsia="es-MX"/>
              </w:rPr>
            </w:pPr>
            <w:r w:rsidRPr="00251B68">
              <w:rPr>
                <w:lang w:eastAsia="es-MX"/>
              </w:rPr>
              <w:t>Sesión de presentación de resultados </w:t>
            </w:r>
          </w:p>
          <w:p w:rsidR="0048732A" w:rsidP="00A41864" w:rsidRDefault="0048732A" w14:paraId="5799EB5A" w14:textId="1796F054">
            <w:pPr>
              <w:pStyle w:val="TableParagraph"/>
              <w:spacing w:before="1"/>
              <w:ind w:left="720"/>
              <w:jc w:val="both"/>
              <w:rPr>
                <w:lang w:eastAsia="es-MX"/>
              </w:rPr>
            </w:pPr>
          </w:p>
        </w:tc>
      </w:tr>
    </w:tbl>
    <w:p w:rsidR="00841067" w:rsidP="00A41864" w:rsidRDefault="00841067" w14:paraId="305BE459" w14:textId="77777777">
      <w:pPr>
        <w:pStyle w:val="BodyText"/>
        <w:spacing w:before="1"/>
        <w:jc w:val="both"/>
        <w:rPr>
          <w:b/>
        </w:rPr>
      </w:pPr>
    </w:p>
    <w:p w:rsidR="00672CB6" w:rsidP="00A41864" w:rsidRDefault="00841067" w14:paraId="4B5B71F0" w14:textId="061A9E9E">
      <w:pPr>
        <w:pStyle w:val="ListParagraph"/>
        <w:ind w:left="993"/>
        <w:jc w:val="both"/>
      </w:pPr>
      <w:r>
        <w:t xml:space="preserve">Cabe señalar, que el 05 de diciembre, a través de una comunicación formal vía correo electrónico institucional, se informó a CONADIS la modificación de las fechas de las etapas: evaluativa y de comunicación de resultados. Esos cambios obedecieron a dos motivos:  </w:t>
      </w:r>
    </w:p>
    <w:p w:rsidR="00841067" w:rsidP="00A41864" w:rsidRDefault="00841067" w14:paraId="038B29EA" w14:textId="501A9AA0">
      <w:pPr>
        <w:pStyle w:val="ListParagraph"/>
        <w:ind w:left="993" w:hanging="633"/>
        <w:jc w:val="both"/>
      </w:pPr>
    </w:p>
    <w:p w:rsidR="00841067" w:rsidP="00A41864" w:rsidRDefault="00841067" w14:paraId="165E3366" w14:textId="14F8F22A">
      <w:pPr>
        <w:pStyle w:val="ListParagraph"/>
        <w:numPr>
          <w:ilvl w:val="0"/>
          <w:numId w:val="20"/>
        </w:numPr>
        <w:jc w:val="both"/>
        <w:rPr/>
      </w:pPr>
      <w:r w:rsidRPr="56CC235B" w:rsidR="4CEB8732">
        <w:rPr>
          <w:b w:val="1"/>
          <w:bCs w:val="1"/>
        </w:rPr>
        <w:t>El volumen y la diversidad de aportes recibidos.</w:t>
      </w:r>
      <w:r w:rsidR="4CEB8732">
        <w:rPr/>
        <w:t xml:space="preserve"> </w:t>
      </w:r>
      <w:r w:rsidR="4CEB8732">
        <w:rPr/>
        <w:t xml:space="preserve">En total </w:t>
      </w:r>
      <w:r w:rsidR="4CEB8732">
        <w:rPr/>
        <w:t>se</w:t>
      </w:r>
      <w:r w:rsidR="4CEB8732">
        <w:rPr/>
        <w:t xml:space="preserve"> registra</w:t>
      </w:r>
      <w:r w:rsidR="4CEB8732">
        <w:rPr/>
        <w:t>ron</w:t>
      </w:r>
      <w:r w:rsidR="4CEB8732">
        <w:rPr/>
        <w:t xml:space="preserve"> 103 aportes a través de todos los canales, que, a su vez, de forma desglosada, contienen </w:t>
      </w:r>
      <w:r w:rsidR="54DBCFC0">
        <w:rPr/>
        <w:t>398</w:t>
      </w:r>
      <w:r w:rsidR="4CEB8732">
        <w:rPr/>
        <w:t xml:space="preserve"> ideas, comentarios u observaciones.</w:t>
      </w:r>
      <w:r w:rsidR="4CEB8732">
        <w:rPr/>
        <w:t xml:space="preserve"> Por ejemplo, una persona con discapacidad visual comenta la falta de conectividad en su región, que también indica que las webs del Estado deben tener un contraste de colores adecuado para visualizar su contenido y que se les debe capacitar en el acceso y uso de servicios digitales públicos. Este desglose permit</w:t>
      </w:r>
      <w:r w:rsidR="4CEB8732">
        <w:rPr/>
        <w:t>ió</w:t>
      </w:r>
      <w:r w:rsidR="4CEB8732">
        <w:rPr/>
        <w:t xml:space="preserve"> un mejor análisis y evaluación de la información.</w:t>
      </w:r>
    </w:p>
    <w:p w:rsidR="00841067" w:rsidP="00A41864" w:rsidRDefault="00841067" w14:paraId="2F0C4E0A" w14:textId="77777777">
      <w:pPr>
        <w:pStyle w:val="ListParagraph"/>
        <w:ind w:left="1080"/>
        <w:jc w:val="both"/>
      </w:pPr>
    </w:p>
    <w:p w:rsidR="00841067" w:rsidP="00A41864" w:rsidRDefault="00841067" w14:paraId="27AAC6F1" w14:textId="10F43759">
      <w:pPr>
        <w:pStyle w:val="ListParagraph"/>
        <w:numPr>
          <w:ilvl w:val="0"/>
          <w:numId w:val="20"/>
        </w:numPr>
        <w:jc w:val="both"/>
      </w:pPr>
      <w:r w:rsidRPr="00841067">
        <w:rPr>
          <w:b/>
          <w:bCs/>
        </w:rPr>
        <w:t>Proceso y áreas de la SGTD involucradas en la evaluación de aportes</w:t>
      </w:r>
      <w:r>
        <w:t xml:space="preserve">. </w:t>
      </w:r>
      <w:r w:rsidR="00D470A2">
        <w:t xml:space="preserve">Debido al número y diversidad de aportes recibidos, el </w:t>
      </w:r>
      <w:r>
        <w:t>equipo técnico a cargo del proceso</w:t>
      </w:r>
      <w:r w:rsidR="00D470A2">
        <w:t xml:space="preserve"> requirió un tiempo mayor al previsto para </w:t>
      </w:r>
      <w:r>
        <w:t>realiza</w:t>
      </w:r>
      <w:r w:rsidR="00D470A2">
        <w:t>r</w:t>
      </w:r>
      <w:r>
        <w:t xml:space="preserve"> el primer filtro técnico. Luego, estos </w:t>
      </w:r>
      <w:r w:rsidR="00D470A2">
        <w:t>fueron</w:t>
      </w:r>
      <w:r>
        <w:t xml:space="preserve"> remitidos al equipo de Regulación </w:t>
      </w:r>
      <w:r w:rsidR="0048732A">
        <w:t>para la evaluación d</w:t>
      </w:r>
      <w:r>
        <w:t>el aspecto legal de los aportes, en el marco de la normativa del sector vigente.</w:t>
      </w:r>
    </w:p>
    <w:p w:rsidR="00D470A2" w:rsidP="00A41864" w:rsidRDefault="00D470A2" w14:paraId="4C1EBA5D" w14:textId="51E057A7">
      <w:pPr>
        <w:pStyle w:val="ListParagraph"/>
        <w:ind w:left="1080"/>
        <w:jc w:val="both"/>
        <w:rPr>
          <w:b/>
          <w:bCs/>
        </w:rPr>
      </w:pPr>
    </w:p>
    <w:p w:rsidR="0048732A" w:rsidP="00A41864" w:rsidRDefault="00D470A2" w14:paraId="571A564C" w14:textId="62340380">
      <w:pPr>
        <w:pStyle w:val="ListParagraph"/>
        <w:ind w:left="1080"/>
        <w:jc w:val="both"/>
      </w:pPr>
      <w:r w:rsidRPr="00D470A2">
        <w:t>La mo</w:t>
      </w:r>
      <w:r>
        <w:t>dificación de las fechas se llevó a cabo</w:t>
      </w:r>
      <w:r w:rsidR="0048732A">
        <w:t xml:space="preserve">, respetando los plazos establecidos por la Directiva </w:t>
      </w:r>
      <w:r w:rsidRPr="0048732A" w:rsidR="0048732A">
        <w:t>que establece las pautas para el desarrollo de procesos de consulta a las personas con discapacidad</w:t>
      </w:r>
      <w:r w:rsidR="0048732A">
        <w:t>. El cronograma actualizado fue el siguiente:</w:t>
      </w:r>
    </w:p>
    <w:p w:rsidR="00EC34B0" w:rsidP="00A41864" w:rsidRDefault="00EC34B0" w14:paraId="44901C50" w14:textId="77777777">
      <w:pPr>
        <w:pStyle w:val="ListParagraph"/>
        <w:ind w:left="1080"/>
        <w:jc w:val="both"/>
        <w:rPr>
          <w:color w:val="7F7F7F" w:themeColor="text1" w:themeTint="80"/>
        </w:rPr>
      </w:pPr>
    </w:p>
    <w:p w:rsidRPr="00EC34B0" w:rsidR="0048732A" w:rsidP="00EC34B0" w:rsidRDefault="00EC34B0" w14:paraId="0B7ED872" w14:textId="7F4CDE95">
      <w:pPr>
        <w:pStyle w:val="ListParagraph"/>
        <w:ind w:left="1080"/>
        <w:jc w:val="center"/>
        <w:rPr>
          <w:b/>
          <w:bCs/>
        </w:rPr>
      </w:pPr>
      <w:r w:rsidRPr="00EC34B0">
        <w:rPr>
          <w:b/>
          <w:bCs/>
          <w:color w:val="7F7F7F" w:themeColor="text1" w:themeTint="80"/>
        </w:rPr>
        <w:t>Tabla</w:t>
      </w:r>
      <w:r w:rsidRPr="00EC34B0">
        <w:rPr>
          <w:b/>
          <w:bCs/>
          <w:color w:val="7F7F7F" w:themeColor="text1" w:themeTint="80"/>
          <w:spacing w:val="-8"/>
        </w:rPr>
        <w:t xml:space="preserve"> </w:t>
      </w:r>
      <w:r>
        <w:rPr>
          <w:b/>
          <w:bCs/>
          <w:color w:val="7F7F7F" w:themeColor="text1" w:themeTint="80"/>
        </w:rPr>
        <w:t>3</w:t>
      </w:r>
      <w:r w:rsidRPr="00EC34B0">
        <w:rPr>
          <w:b/>
          <w:bCs/>
          <w:color w:val="7F7F7F" w:themeColor="text1" w:themeTint="80"/>
        </w:rPr>
        <w:t>:</w:t>
      </w:r>
      <w:r w:rsidRPr="00EC34B0">
        <w:rPr>
          <w:b/>
          <w:bCs/>
          <w:color w:val="7F7F7F" w:themeColor="text1" w:themeTint="80"/>
          <w:spacing w:val="-7"/>
        </w:rPr>
        <w:t xml:space="preserve"> </w:t>
      </w:r>
      <w:r w:rsidRPr="00EC34B0">
        <w:rPr>
          <w:b/>
          <w:bCs/>
          <w:color w:val="7F7F7F" w:themeColor="text1" w:themeTint="80"/>
        </w:rPr>
        <w:t>Cronograma</w:t>
      </w:r>
      <w:r w:rsidRPr="00EC34B0">
        <w:rPr>
          <w:b/>
          <w:bCs/>
          <w:color w:val="7F7F7F" w:themeColor="text1" w:themeTint="80"/>
          <w:spacing w:val="-7"/>
        </w:rPr>
        <w:t xml:space="preserve"> </w:t>
      </w:r>
      <w:r>
        <w:rPr>
          <w:b/>
          <w:bCs/>
          <w:color w:val="7F7F7F" w:themeColor="text1" w:themeTint="80"/>
        </w:rPr>
        <w:t>del proceso de consulta actualizado</w:t>
      </w:r>
    </w:p>
    <w:tbl>
      <w:tblPr>
        <w:tblW w:w="0" w:type="auto"/>
        <w:tblInd w:w="15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706"/>
        <w:gridCol w:w="4824"/>
      </w:tblGrid>
      <w:tr w:rsidR="0048732A" w:rsidTr="00162044" w14:paraId="1A73C1FB" w14:textId="77777777">
        <w:trPr>
          <w:trHeight w:val="315"/>
        </w:trPr>
        <w:tc>
          <w:tcPr>
            <w:tcW w:w="2706" w:type="dxa"/>
            <w:shd w:val="clear" w:color="auto" w:fill="C00000"/>
          </w:tcPr>
          <w:p w:rsidR="0048732A" w:rsidP="00A41864" w:rsidRDefault="0048732A" w14:paraId="44106D80" w14:textId="77777777">
            <w:pPr>
              <w:pStyle w:val="TableParagraph"/>
              <w:ind w:left="7" w:right="21"/>
              <w:jc w:val="both"/>
              <w:rPr>
                <w:b/>
              </w:rPr>
            </w:pPr>
            <w:r>
              <w:rPr>
                <w:b/>
                <w:color w:val="FFFFFF"/>
                <w:spacing w:val="-2"/>
              </w:rPr>
              <w:t>ETAPA</w:t>
            </w:r>
          </w:p>
        </w:tc>
        <w:tc>
          <w:tcPr>
            <w:tcW w:w="4824" w:type="dxa"/>
            <w:shd w:val="clear" w:color="auto" w:fill="C00000"/>
          </w:tcPr>
          <w:p w:rsidR="0048732A" w:rsidP="00A41864" w:rsidRDefault="0048732A" w14:paraId="45459BB8" w14:textId="77777777">
            <w:pPr>
              <w:pStyle w:val="TableParagraph"/>
              <w:ind w:left="0" w:right="69"/>
              <w:jc w:val="both"/>
              <w:rPr>
                <w:b/>
              </w:rPr>
            </w:pPr>
            <w:r>
              <w:rPr>
                <w:b/>
                <w:color w:val="FFFFFF"/>
                <w:spacing w:val="-2"/>
              </w:rPr>
              <w:t>FECHAS DE INICIO Y FINALIZACIÓN</w:t>
            </w:r>
          </w:p>
        </w:tc>
      </w:tr>
      <w:tr w:rsidR="0048732A" w:rsidTr="00162044" w14:paraId="3F57EF0D" w14:textId="77777777">
        <w:trPr>
          <w:trHeight w:val="292"/>
        </w:trPr>
        <w:tc>
          <w:tcPr>
            <w:tcW w:w="2706" w:type="dxa"/>
          </w:tcPr>
          <w:p w:rsidRPr="00841067" w:rsidR="0048732A" w:rsidP="00A41864" w:rsidRDefault="0048732A" w14:paraId="65E56F61" w14:textId="77777777">
            <w:pPr>
              <w:pStyle w:val="TableParagraph"/>
              <w:spacing w:before="1"/>
              <w:ind w:left="12"/>
              <w:jc w:val="both"/>
              <w:rPr>
                <w:lang w:eastAsia="es-MX"/>
              </w:rPr>
            </w:pPr>
            <w:r w:rsidRPr="00841067">
              <w:rPr>
                <w:lang w:eastAsia="es-MX"/>
              </w:rPr>
              <w:t>I. Preparatoria</w:t>
            </w:r>
          </w:p>
        </w:tc>
        <w:tc>
          <w:tcPr>
            <w:tcW w:w="4824" w:type="dxa"/>
            <w:vAlign w:val="center"/>
          </w:tcPr>
          <w:p w:rsidR="0048732A" w:rsidP="00A41864" w:rsidRDefault="0048732A" w14:paraId="2DEEDB18" w14:textId="77777777">
            <w:pPr>
              <w:pStyle w:val="TableParagraph"/>
              <w:spacing w:before="1"/>
              <w:ind w:left="10"/>
              <w:jc w:val="both"/>
              <w:rPr>
                <w:lang w:eastAsia="es-MX"/>
              </w:rPr>
            </w:pPr>
            <w:r w:rsidRPr="00251B68">
              <w:rPr>
                <w:lang w:eastAsia="es-MX"/>
              </w:rPr>
              <w:t>Del 08 de agosto al 04 de octubre de 2024. </w:t>
            </w:r>
          </w:p>
        </w:tc>
      </w:tr>
      <w:tr w:rsidR="0048732A" w:rsidTr="00162044" w14:paraId="22589950" w14:textId="77777777">
        <w:trPr>
          <w:trHeight w:val="292"/>
        </w:trPr>
        <w:tc>
          <w:tcPr>
            <w:tcW w:w="2706" w:type="dxa"/>
          </w:tcPr>
          <w:p w:rsidRPr="00841067" w:rsidR="0048732A" w:rsidP="00A41864" w:rsidRDefault="0048732A" w14:paraId="2B7A9C91" w14:textId="77777777">
            <w:pPr>
              <w:pStyle w:val="TableParagraph"/>
              <w:spacing w:before="1"/>
              <w:ind w:left="12"/>
              <w:jc w:val="both"/>
              <w:rPr>
                <w:lang w:eastAsia="es-MX"/>
              </w:rPr>
            </w:pPr>
            <w:r w:rsidRPr="00841067">
              <w:rPr>
                <w:lang w:eastAsia="es-MX"/>
              </w:rPr>
              <w:t>II. Informativa</w:t>
            </w:r>
          </w:p>
        </w:tc>
        <w:tc>
          <w:tcPr>
            <w:tcW w:w="4824" w:type="dxa"/>
            <w:vAlign w:val="center"/>
          </w:tcPr>
          <w:p w:rsidR="0048732A" w:rsidP="00A41864" w:rsidRDefault="0048732A" w14:paraId="19D52E29" w14:textId="77777777">
            <w:pPr>
              <w:pStyle w:val="TableParagraph"/>
              <w:spacing w:before="1"/>
              <w:ind w:left="10"/>
              <w:jc w:val="both"/>
              <w:rPr>
                <w:lang w:eastAsia="es-MX"/>
              </w:rPr>
            </w:pPr>
            <w:r w:rsidRPr="00251B68">
              <w:rPr>
                <w:lang w:eastAsia="es-MX"/>
              </w:rPr>
              <w:t>Del 07 de octubre al 11 de noviembre de 2024.  </w:t>
            </w:r>
          </w:p>
        </w:tc>
      </w:tr>
      <w:tr w:rsidR="0048732A" w:rsidTr="00162044" w14:paraId="5EF4F90F" w14:textId="77777777">
        <w:trPr>
          <w:trHeight w:val="299"/>
        </w:trPr>
        <w:tc>
          <w:tcPr>
            <w:tcW w:w="2706" w:type="dxa"/>
          </w:tcPr>
          <w:p w:rsidRPr="00841067" w:rsidR="0048732A" w:rsidP="00A41864" w:rsidRDefault="0048732A" w14:paraId="3BFE514D" w14:textId="77777777">
            <w:pPr>
              <w:pStyle w:val="TableParagraph"/>
              <w:ind w:left="12"/>
              <w:jc w:val="both"/>
              <w:rPr>
                <w:lang w:eastAsia="es-MX"/>
              </w:rPr>
            </w:pPr>
            <w:r w:rsidRPr="00841067">
              <w:rPr>
                <w:lang w:eastAsia="es-MX"/>
              </w:rPr>
              <w:t>III. Recojo de aportes</w:t>
            </w:r>
          </w:p>
        </w:tc>
        <w:tc>
          <w:tcPr>
            <w:tcW w:w="4824" w:type="dxa"/>
            <w:vAlign w:val="center"/>
          </w:tcPr>
          <w:p w:rsidR="0048732A" w:rsidP="00A41864" w:rsidRDefault="0048732A" w14:paraId="2681DC81" w14:textId="77777777">
            <w:pPr>
              <w:pStyle w:val="TableParagraph"/>
              <w:ind w:left="10"/>
              <w:jc w:val="both"/>
              <w:rPr>
                <w:lang w:eastAsia="es-MX"/>
              </w:rPr>
            </w:pPr>
            <w:r w:rsidRPr="00251B68">
              <w:rPr>
                <w:lang w:eastAsia="es-MX"/>
              </w:rPr>
              <w:t>Del 12 al 20 de noviembre 2024.  </w:t>
            </w:r>
          </w:p>
        </w:tc>
      </w:tr>
      <w:tr w:rsidR="0048732A" w:rsidTr="00162044" w14:paraId="5756B613" w14:textId="77777777">
        <w:trPr>
          <w:trHeight w:val="298"/>
        </w:trPr>
        <w:tc>
          <w:tcPr>
            <w:tcW w:w="2706" w:type="dxa"/>
          </w:tcPr>
          <w:p w:rsidRPr="00841067" w:rsidR="0048732A" w:rsidP="00A41864" w:rsidRDefault="0048732A" w14:paraId="77039720" w14:textId="77777777">
            <w:pPr>
              <w:pStyle w:val="TableParagraph"/>
              <w:ind w:left="12"/>
              <w:jc w:val="both"/>
              <w:rPr>
                <w:lang w:eastAsia="es-MX"/>
              </w:rPr>
            </w:pPr>
            <w:r w:rsidRPr="00841067">
              <w:rPr>
                <w:lang w:eastAsia="es-MX"/>
              </w:rPr>
              <w:t>IV. Evaluativa</w:t>
            </w:r>
          </w:p>
        </w:tc>
        <w:tc>
          <w:tcPr>
            <w:tcW w:w="4824" w:type="dxa"/>
            <w:vAlign w:val="center"/>
          </w:tcPr>
          <w:p w:rsidR="0048732A" w:rsidP="00A41864" w:rsidRDefault="0048732A" w14:paraId="5FC9AF4B" w14:textId="635C1FC3">
            <w:pPr>
              <w:pStyle w:val="TableParagraph"/>
              <w:ind w:left="10"/>
              <w:jc w:val="both"/>
              <w:rPr>
                <w:lang w:eastAsia="es-MX"/>
              </w:rPr>
            </w:pPr>
            <w:r w:rsidRPr="00251B68">
              <w:rPr>
                <w:lang w:eastAsia="es-MX"/>
              </w:rPr>
              <w:t xml:space="preserve">Del 21 de noviembre al </w:t>
            </w:r>
            <w:r w:rsidR="00217C7C">
              <w:rPr>
                <w:lang w:eastAsia="es-MX"/>
              </w:rPr>
              <w:t>20</w:t>
            </w:r>
            <w:r w:rsidRPr="00251B68">
              <w:rPr>
                <w:lang w:eastAsia="es-MX"/>
              </w:rPr>
              <w:t xml:space="preserve"> de diciembre de 2024.  </w:t>
            </w:r>
          </w:p>
        </w:tc>
      </w:tr>
      <w:tr w:rsidR="0048732A" w:rsidTr="00162044" w14:paraId="6FE19D1B" w14:textId="77777777">
        <w:trPr>
          <w:trHeight w:val="301"/>
        </w:trPr>
        <w:tc>
          <w:tcPr>
            <w:tcW w:w="2706" w:type="dxa"/>
          </w:tcPr>
          <w:p w:rsidRPr="00841067" w:rsidR="0048732A" w:rsidP="00A41864" w:rsidRDefault="0048732A" w14:paraId="3493CAF9" w14:textId="77777777">
            <w:pPr>
              <w:pStyle w:val="TableParagraph"/>
              <w:spacing w:before="1"/>
              <w:ind w:left="12"/>
              <w:jc w:val="both"/>
              <w:rPr>
                <w:lang w:eastAsia="es-MX"/>
              </w:rPr>
            </w:pPr>
            <w:r w:rsidRPr="00841067">
              <w:rPr>
                <w:lang w:eastAsia="es-MX"/>
              </w:rPr>
              <w:t>V. Comunicación de resultados</w:t>
            </w:r>
          </w:p>
        </w:tc>
        <w:tc>
          <w:tcPr>
            <w:tcW w:w="4824" w:type="dxa"/>
            <w:vAlign w:val="center"/>
          </w:tcPr>
          <w:p w:rsidRPr="00251B68" w:rsidR="0048732A" w:rsidP="00A41864" w:rsidRDefault="0048732A" w14:paraId="24DE84A8" w14:textId="5BA31549">
            <w:pPr>
              <w:jc w:val="both"/>
              <w:textAlignment w:val="baseline"/>
            </w:pPr>
            <w:r w:rsidRPr="00251B68">
              <w:t xml:space="preserve">Del 20 de diciembre </w:t>
            </w:r>
            <w:r>
              <w:t>al 31 de enero de 2025</w:t>
            </w:r>
          </w:p>
          <w:p w:rsidR="0048732A" w:rsidP="00A41864" w:rsidRDefault="0048732A" w14:paraId="7C284FC2" w14:textId="603B7945">
            <w:pPr>
              <w:pStyle w:val="ListParagraph"/>
              <w:numPr>
                <w:ilvl w:val="0"/>
                <w:numId w:val="19"/>
              </w:numPr>
              <w:spacing w:after="0" w:line="240" w:lineRule="auto"/>
              <w:jc w:val="both"/>
            </w:pPr>
            <w:r>
              <w:t xml:space="preserve">Publicación del nuevo lineamiento, matriz de evaluación e informe de la consulta. </w:t>
            </w:r>
          </w:p>
          <w:p w:rsidR="0048732A" w:rsidP="00A41864" w:rsidRDefault="0048732A" w14:paraId="3188D14B" w14:textId="64A82873">
            <w:pPr>
              <w:pStyle w:val="ListParagraph"/>
              <w:numPr>
                <w:ilvl w:val="0"/>
                <w:numId w:val="19"/>
              </w:numPr>
              <w:spacing w:after="0" w:line="240" w:lineRule="auto"/>
              <w:jc w:val="both"/>
            </w:pPr>
            <w:r>
              <w:t xml:space="preserve">Recojo de aportes y comentarios finales </w:t>
            </w:r>
          </w:p>
          <w:p w:rsidR="0048732A" w:rsidP="00A41864" w:rsidRDefault="0048732A" w14:paraId="7F41BA59" w14:textId="4D1FDD7A">
            <w:pPr>
              <w:pStyle w:val="TableParagraph"/>
              <w:numPr>
                <w:ilvl w:val="0"/>
                <w:numId w:val="19"/>
              </w:numPr>
              <w:spacing w:before="1"/>
              <w:jc w:val="both"/>
              <w:rPr>
                <w:lang w:eastAsia="es-MX"/>
              </w:rPr>
            </w:pPr>
            <w:r>
              <w:t>Sesión de presentación de resultados (enero 2025*)</w:t>
            </w:r>
          </w:p>
          <w:p w:rsidR="0048732A" w:rsidP="00A41864" w:rsidRDefault="0048732A" w14:paraId="4E5D6467" w14:textId="1A746B36">
            <w:pPr>
              <w:pStyle w:val="TableParagraph"/>
              <w:spacing w:before="1"/>
              <w:ind w:left="720"/>
              <w:jc w:val="both"/>
              <w:rPr>
                <w:lang w:eastAsia="es-MX"/>
              </w:rPr>
            </w:pPr>
          </w:p>
        </w:tc>
      </w:tr>
    </w:tbl>
    <w:p w:rsidR="00672CB6" w:rsidP="00A41864" w:rsidRDefault="00D470A2" w14:paraId="746B1C70" w14:textId="5003692B">
      <w:pPr>
        <w:pStyle w:val="ListParagraph"/>
        <w:ind w:left="1080"/>
        <w:jc w:val="both"/>
      </w:pPr>
      <w:r>
        <w:t xml:space="preserve"> </w:t>
      </w:r>
      <w:r w:rsidR="0048732A">
        <w:t>* L</w:t>
      </w:r>
      <w:r w:rsidR="00242FED">
        <w:t xml:space="preserve">a fecha exacta de esa actividad dependerá de la agenda de las autoridades de la SGTD, pero se realizará como máximo el 31 de enero de 2025. </w:t>
      </w:r>
    </w:p>
    <w:p w:rsidRPr="00242FED" w:rsidR="00A317CA" w:rsidP="00A41864" w:rsidRDefault="00A317CA" w14:paraId="114FB5BA" w14:textId="4BFA68EF">
      <w:pPr>
        <w:jc w:val="both"/>
        <w:rPr>
          <w:b/>
          <w:bCs/>
        </w:rPr>
      </w:pPr>
      <w:r w:rsidRPr="00394852">
        <w:rPr>
          <w:b/>
          <w:bCs/>
        </w:rPr>
        <w:t xml:space="preserve">2.2 </w:t>
      </w:r>
      <w:r w:rsidRPr="00394852" w:rsidR="0097366F">
        <w:rPr>
          <w:b/>
          <w:bCs/>
        </w:rPr>
        <w:tab/>
      </w:r>
      <w:r w:rsidRPr="00394852" w:rsidR="0097366F">
        <w:rPr>
          <w:b/>
          <w:bCs/>
        </w:rPr>
        <w:t>Etapa informativa</w:t>
      </w:r>
    </w:p>
    <w:p w:rsidR="00F8246E" w:rsidP="00A41864" w:rsidRDefault="00F8246E" w14:paraId="304BB256" w14:textId="77777777">
      <w:pPr>
        <w:widowControl w:val="0"/>
        <w:tabs>
          <w:tab w:val="left" w:pos="1134"/>
        </w:tabs>
        <w:autoSpaceDE w:val="0"/>
        <w:autoSpaceDN w:val="0"/>
        <w:spacing w:after="0" w:line="240" w:lineRule="auto"/>
        <w:ind w:left="1134" w:right="4" w:hanging="1134"/>
        <w:jc w:val="both"/>
      </w:pPr>
      <w:r>
        <w:t xml:space="preserve">2.2.1. </w:t>
      </w:r>
      <w:r>
        <w:tab/>
      </w:r>
      <w:r w:rsidR="00EF764D">
        <w:t>E</w:t>
      </w:r>
      <w:r w:rsidRPr="00242FED" w:rsidR="00242FED">
        <w:t>sta</w:t>
      </w:r>
      <w:r w:rsidRPr="00F8246E" w:rsidR="00242FED">
        <w:rPr>
          <w:spacing w:val="-1"/>
        </w:rPr>
        <w:t xml:space="preserve"> </w:t>
      </w:r>
      <w:r w:rsidRPr="00242FED" w:rsidR="00242FED">
        <w:t>etapa</w:t>
      </w:r>
      <w:r w:rsidRPr="00F8246E" w:rsidR="00242FED">
        <w:rPr>
          <w:spacing w:val="40"/>
        </w:rPr>
        <w:t xml:space="preserve"> </w:t>
      </w:r>
      <w:r w:rsidR="00EF764D">
        <w:t>tuvo</w:t>
      </w:r>
      <w:r w:rsidRPr="00F8246E" w:rsidR="00242FED">
        <w:rPr>
          <w:spacing w:val="-1"/>
        </w:rPr>
        <w:t xml:space="preserve"> </w:t>
      </w:r>
      <w:r w:rsidRPr="00242FED" w:rsidR="00242FED">
        <w:t>como</w:t>
      </w:r>
      <w:r w:rsidRPr="00F8246E" w:rsidR="00242FED">
        <w:rPr>
          <w:spacing w:val="-2"/>
        </w:rPr>
        <w:t xml:space="preserve"> </w:t>
      </w:r>
      <w:r w:rsidRPr="00242FED" w:rsidR="00242FED">
        <w:t>objetivo difundir,</w:t>
      </w:r>
      <w:r w:rsidRPr="00F8246E" w:rsidR="00242FED">
        <w:rPr>
          <w:spacing w:val="-1"/>
        </w:rPr>
        <w:t xml:space="preserve"> </w:t>
      </w:r>
      <w:r w:rsidRPr="00242FED" w:rsidR="00242FED">
        <w:t>explicar</w:t>
      </w:r>
      <w:r w:rsidRPr="00F8246E" w:rsidR="00242FED">
        <w:rPr>
          <w:spacing w:val="-2"/>
        </w:rPr>
        <w:t xml:space="preserve"> </w:t>
      </w:r>
      <w:r w:rsidRPr="00242FED" w:rsidR="00242FED">
        <w:t>y</w:t>
      </w:r>
      <w:r w:rsidRPr="00F8246E" w:rsidR="00242FED">
        <w:rPr>
          <w:spacing w:val="-2"/>
        </w:rPr>
        <w:t xml:space="preserve"> </w:t>
      </w:r>
      <w:r w:rsidRPr="00242FED" w:rsidR="00242FED">
        <w:t>atender</w:t>
      </w:r>
      <w:r w:rsidRPr="00F8246E" w:rsidR="00242FED">
        <w:rPr>
          <w:spacing w:val="-2"/>
        </w:rPr>
        <w:t xml:space="preserve"> </w:t>
      </w:r>
      <w:r w:rsidRPr="00242FED" w:rsidR="00242FED">
        <w:t>las</w:t>
      </w:r>
      <w:r w:rsidRPr="00F8246E" w:rsidR="00242FED">
        <w:rPr>
          <w:spacing w:val="-1"/>
        </w:rPr>
        <w:t xml:space="preserve"> </w:t>
      </w:r>
      <w:r w:rsidRPr="00242FED" w:rsidR="00242FED">
        <w:t xml:space="preserve">dudas o consultas sobre los contenidos de la propuesta de </w:t>
      </w:r>
      <w:r w:rsidR="00EF764D">
        <w:t>Lineamiento de Accesibilidad Digital</w:t>
      </w:r>
      <w:r w:rsidRPr="00242FED" w:rsidR="00242FED">
        <w:t>,</w:t>
      </w:r>
      <w:r w:rsidRPr="00F8246E" w:rsidR="00242FED">
        <w:rPr>
          <w:spacing w:val="-4"/>
        </w:rPr>
        <w:t xml:space="preserve"> </w:t>
      </w:r>
      <w:r w:rsidRPr="00242FED" w:rsidR="00242FED">
        <w:t>a</w:t>
      </w:r>
      <w:r w:rsidRPr="00F8246E" w:rsidR="00242FED">
        <w:rPr>
          <w:spacing w:val="-7"/>
        </w:rPr>
        <w:t xml:space="preserve"> </w:t>
      </w:r>
      <w:r w:rsidRPr="00242FED" w:rsidR="00242FED">
        <w:t>fin</w:t>
      </w:r>
      <w:r w:rsidRPr="00F8246E" w:rsidR="00242FED">
        <w:rPr>
          <w:spacing w:val="-6"/>
        </w:rPr>
        <w:t xml:space="preserve"> </w:t>
      </w:r>
      <w:r w:rsidRPr="00242FED" w:rsidR="00242FED">
        <w:t>de</w:t>
      </w:r>
      <w:r w:rsidRPr="00F8246E" w:rsidR="00242FED">
        <w:rPr>
          <w:spacing w:val="-7"/>
        </w:rPr>
        <w:t xml:space="preserve"> </w:t>
      </w:r>
      <w:r w:rsidRPr="00242FED" w:rsidR="00242FED">
        <w:t>que</w:t>
      </w:r>
      <w:r w:rsidRPr="00F8246E" w:rsidR="00242FED">
        <w:rPr>
          <w:spacing w:val="-7"/>
        </w:rPr>
        <w:t xml:space="preserve"> </w:t>
      </w:r>
      <w:r w:rsidRPr="00242FED" w:rsidR="00242FED">
        <w:t>las</w:t>
      </w:r>
      <w:r w:rsidRPr="00F8246E" w:rsidR="00242FED">
        <w:rPr>
          <w:spacing w:val="-6"/>
        </w:rPr>
        <w:t xml:space="preserve"> </w:t>
      </w:r>
      <w:r w:rsidRPr="00242FED" w:rsidR="00242FED">
        <w:t>personas</w:t>
      </w:r>
      <w:r w:rsidRPr="00F8246E" w:rsidR="00242FED">
        <w:rPr>
          <w:spacing w:val="-7"/>
        </w:rPr>
        <w:t xml:space="preserve"> </w:t>
      </w:r>
      <w:r w:rsidRPr="00242FED" w:rsidR="00242FED">
        <w:t>con</w:t>
      </w:r>
      <w:r w:rsidRPr="00F8246E" w:rsidR="00242FED">
        <w:rPr>
          <w:spacing w:val="-7"/>
        </w:rPr>
        <w:t xml:space="preserve"> </w:t>
      </w:r>
      <w:r w:rsidRPr="00242FED" w:rsidR="00242FED">
        <w:t>discapacidad</w:t>
      </w:r>
      <w:r w:rsidRPr="00F8246E" w:rsidR="00EF764D">
        <w:rPr>
          <w:spacing w:val="-7"/>
        </w:rPr>
        <w:t>,</w:t>
      </w:r>
      <w:r w:rsidRPr="00F8246E" w:rsidR="00242FED">
        <w:rPr>
          <w:spacing w:val="-7"/>
        </w:rPr>
        <w:t xml:space="preserve"> </w:t>
      </w:r>
      <w:r w:rsidRPr="00242FED" w:rsidR="00242FED">
        <w:t>las organizaciones</w:t>
      </w:r>
      <w:r w:rsidRPr="00F8246E" w:rsidR="00242FED">
        <w:rPr>
          <w:spacing w:val="-7"/>
        </w:rPr>
        <w:t xml:space="preserve"> </w:t>
      </w:r>
      <w:r w:rsidRPr="00242FED" w:rsidR="00242FED">
        <w:t>que</w:t>
      </w:r>
      <w:r w:rsidRPr="00F8246E" w:rsidR="00242FED">
        <w:rPr>
          <w:spacing w:val="-8"/>
        </w:rPr>
        <w:t xml:space="preserve"> </w:t>
      </w:r>
      <w:r w:rsidRPr="00242FED" w:rsidR="00242FED">
        <w:t>las</w:t>
      </w:r>
      <w:r w:rsidRPr="00F8246E" w:rsidR="00242FED">
        <w:rPr>
          <w:spacing w:val="-8"/>
        </w:rPr>
        <w:t xml:space="preserve"> </w:t>
      </w:r>
      <w:r w:rsidRPr="00242FED" w:rsidR="00242FED">
        <w:t>representan</w:t>
      </w:r>
      <w:r w:rsidRPr="00F8246E" w:rsidR="00242FED">
        <w:rPr>
          <w:spacing w:val="-7"/>
        </w:rPr>
        <w:t xml:space="preserve"> </w:t>
      </w:r>
      <w:r w:rsidRPr="00F8246E" w:rsidR="00EF764D">
        <w:rPr>
          <w:spacing w:val="-7"/>
        </w:rPr>
        <w:t xml:space="preserve">y ciudadanía en general </w:t>
      </w:r>
      <w:r w:rsidRPr="00242FED" w:rsidR="00242FED">
        <w:t>tomen</w:t>
      </w:r>
      <w:r w:rsidRPr="00F8246E" w:rsidR="00242FED">
        <w:rPr>
          <w:spacing w:val="-8"/>
        </w:rPr>
        <w:t xml:space="preserve"> </w:t>
      </w:r>
      <w:r w:rsidRPr="00242FED" w:rsidR="00242FED">
        <w:t>conocimiento</w:t>
      </w:r>
      <w:r w:rsidRPr="00F8246E" w:rsidR="00242FED">
        <w:rPr>
          <w:spacing w:val="-6"/>
        </w:rPr>
        <w:t xml:space="preserve"> </w:t>
      </w:r>
      <w:r w:rsidRPr="00242FED" w:rsidR="00242FED">
        <w:t>de</w:t>
      </w:r>
      <w:r w:rsidRPr="00F8246E" w:rsidR="00242FED">
        <w:rPr>
          <w:spacing w:val="-9"/>
        </w:rPr>
        <w:t xml:space="preserve"> </w:t>
      </w:r>
      <w:r w:rsidR="004B53B1">
        <w:t>esta</w:t>
      </w:r>
      <w:r w:rsidRPr="00F8246E" w:rsidR="00242FED">
        <w:rPr>
          <w:spacing w:val="-8"/>
        </w:rPr>
        <w:t xml:space="preserve"> </w:t>
      </w:r>
      <w:r w:rsidRPr="00242FED" w:rsidR="00242FED">
        <w:t>y</w:t>
      </w:r>
      <w:r w:rsidRPr="00F8246E" w:rsidR="00242FED">
        <w:rPr>
          <w:spacing w:val="-7"/>
        </w:rPr>
        <w:t xml:space="preserve"> </w:t>
      </w:r>
      <w:r w:rsidRPr="00242FED" w:rsidR="00242FED">
        <w:t>puedan</w:t>
      </w:r>
      <w:r w:rsidRPr="00F8246E" w:rsidR="00242FED">
        <w:rPr>
          <w:spacing w:val="-7"/>
        </w:rPr>
        <w:t xml:space="preserve"> </w:t>
      </w:r>
      <w:r w:rsidRPr="00242FED" w:rsidR="00242FED">
        <w:t>presentar sus aportes, durante la etapa de recojo de aportes.</w:t>
      </w:r>
    </w:p>
    <w:p w:rsidR="00F8246E" w:rsidP="00A41864" w:rsidRDefault="00F8246E" w14:paraId="60B52948" w14:textId="77777777">
      <w:pPr>
        <w:widowControl w:val="0"/>
        <w:tabs>
          <w:tab w:val="left" w:pos="1134"/>
        </w:tabs>
        <w:autoSpaceDE w:val="0"/>
        <w:autoSpaceDN w:val="0"/>
        <w:spacing w:after="0" w:line="240" w:lineRule="auto"/>
        <w:ind w:left="1134" w:right="4" w:hanging="1134"/>
        <w:jc w:val="both"/>
      </w:pPr>
    </w:p>
    <w:p w:rsidR="00F8246E" w:rsidP="00A41864" w:rsidRDefault="00F8246E" w14:paraId="2CC7D6B5" w14:textId="77777777">
      <w:pPr>
        <w:widowControl w:val="0"/>
        <w:tabs>
          <w:tab w:val="left" w:pos="1134"/>
        </w:tabs>
        <w:autoSpaceDE w:val="0"/>
        <w:autoSpaceDN w:val="0"/>
        <w:spacing w:after="0" w:line="240" w:lineRule="auto"/>
        <w:ind w:left="1134" w:right="4" w:hanging="1134"/>
        <w:jc w:val="both"/>
      </w:pPr>
      <w:r>
        <w:t xml:space="preserve">2.2.2. </w:t>
      </w:r>
      <w:r>
        <w:tab/>
      </w:r>
      <w:r w:rsidR="00242B02">
        <w:t>E</w:t>
      </w:r>
      <w:r w:rsidR="00EF764D">
        <w:t>l 03 de octubre del 2024</w:t>
      </w:r>
      <w:r w:rsidR="00242B02">
        <w:t xml:space="preserve">, la PCM emitió </w:t>
      </w:r>
      <w:r w:rsidR="00EF764D">
        <w:t>la Resolución Ministerial N º 269-2024-PCM</w:t>
      </w:r>
      <w:r w:rsidR="004B53B1">
        <w:t>, que dispuso la publicación del proyecto</w:t>
      </w:r>
      <w:r w:rsidR="00EF764D">
        <w:t xml:space="preserve"> </w:t>
      </w:r>
      <w:r w:rsidRPr="00EF764D" w:rsidR="00EF764D">
        <w:t>de “Lineamiento para el diseño y desarrollo de servicios o plataformas digitales accesibles para personas con discapacidad en las entidades de la Administración Pública”</w:t>
      </w:r>
      <w:r w:rsidR="00EF764D">
        <w:t xml:space="preserve"> en </w:t>
      </w:r>
      <w:r w:rsidR="004B53B1">
        <w:t>la sede digital de la Presidencia del Consejo de Ministros (</w:t>
      </w:r>
      <w:hyperlink w:history="1" r:id="rId7">
        <w:r w:rsidRPr="00AD36B3" w:rsidR="004B53B1">
          <w:rPr>
            <w:rStyle w:val="Hyperlink"/>
          </w:rPr>
          <w:t>www.gob.pe/pcm</w:t>
        </w:r>
      </w:hyperlink>
      <w:r w:rsidR="004B53B1">
        <w:t>), así como en el</w:t>
      </w:r>
      <w:r w:rsidR="004B53B1">
        <w:t xml:space="preserve"> Diario Oficial El Peruano</w:t>
      </w:r>
      <w:r w:rsidR="005A685F">
        <w:t xml:space="preserve">; los mismos que fueron publicados al siguiente día. </w:t>
      </w:r>
    </w:p>
    <w:p w:rsidR="00F8246E" w:rsidP="00F8246E" w:rsidRDefault="00F8246E" w14:paraId="3EAA4BC3" w14:textId="77777777">
      <w:pPr>
        <w:widowControl w:val="0"/>
        <w:tabs>
          <w:tab w:val="left" w:pos="1134"/>
        </w:tabs>
        <w:autoSpaceDE w:val="0"/>
        <w:autoSpaceDN w:val="0"/>
        <w:spacing w:after="0" w:line="240" w:lineRule="auto"/>
        <w:ind w:left="1134" w:right="1193" w:hanging="1134"/>
        <w:jc w:val="both"/>
      </w:pPr>
    </w:p>
    <w:p w:rsidR="00F8246E" w:rsidP="00A41864" w:rsidRDefault="00F8246E" w14:paraId="54707547" w14:textId="77777777" w14:noSpellErr="1">
      <w:pPr>
        <w:widowControl w:val="0"/>
        <w:tabs>
          <w:tab w:val="left" w:pos="1134"/>
        </w:tabs>
        <w:autoSpaceDE w:val="0"/>
        <w:autoSpaceDN w:val="0"/>
        <w:spacing w:after="0" w:line="240" w:lineRule="auto"/>
        <w:ind w:left="1134" w:right="4" w:hanging="1134"/>
        <w:jc w:val="both"/>
      </w:pPr>
      <w:r w:rsidR="2FD1C178">
        <w:rPr/>
        <w:t xml:space="preserve">2.2.3. </w:t>
      </w:r>
      <w:r>
        <w:tab/>
      </w:r>
      <w:r w:rsidR="3EBB0FDF">
        <w:rPr/>
        <w:t>Dicha Resolución Ministerial también</w:t>
      </w:r>
      <w:r w:rsidR="3EBB0FDF">
        <w:rPr/>
        <w:t xml:space="preserve"> </w:t>
      </w:r>
      <w:r w:rsidR="3EBB0FDF">
        <w:rPr/>
        <w:t>estableció el plazo de 30 días calendario</w:t>
      </w:r>
      <w:r w:rsidR="3EBB0FDF">
        <w:rPr/>
        <w:t xml:space="preserve">, </w:t>
      </w:r>
      <w:r w:rsidR="3EBB0FDF">
        <w:rPr/>
        <w:t>contado a partir del día siguiente de su publicación, para recibir las opiniones, comentarios y/o sugerencias de las entidades públicas y/o privadas, organizaciones de la sociedad civil y de la ciudadanía en general; las mismas que se recibieron a través del formulario virtual habilitado para tal fin en Facilita</w:t>
      </w:r>
      <w:r w:rsidR="54B61569">
        <w:rPr/>
        <w:t>.</w:t>
      </w:r>
    </w:p>
    <w:p w:rsidR="00F8246E" w:rsidP="00A41864" w:rsidRDefault="00F8246E" w14:paraId="0F2464CA" w14:textId="77777777">
      <w:pPr>
        <w:widowControl w:val="0"/>
        <w:tabs>
          <w:tab w:val="left" w:pos="1134"/>
        </w:tabs>
        <w:autoSpaceDE w:val="0"/>
        <w:autoSpaceDN w:val="0"/>
        <w:spacing w:after="0" w:line="240" w:lineRule="auto"/>
        <w:ind w:left="1134" w:right="4" w:hanging="1134"/>
        <w:jc w:val="both"/>
      </w:pPr>
    </w:p>
    <w:p w:rsidR="00F8246E" w:rsidP="00A41864" w:rsidRDefault="00F8246E" w14:paraId="445A34AA" w14:textId="0846C0A7">
      <w:pPr>
        <w:widowControl w:val="0"/>
        <w:tabs>
          <w:tab w:val="left" w:pos="1134"/>
        </w:tabs>
        <w:autoSpaceDE w:val="0"/>
        <w:autoSpaceDN w:val="0"/>
        <w:spacing w:after="0" w:line="240" w:lineRule="auto"/>
        <w:ind w:left="1134" w:right="4" w:hanging="1134"/>
        <w:jc w:val="both"/>
      </w:pPr>
      <w:r>
        <w:t xml:space="preserve">2.2.4. </w:t>
      </w:r>
      <w:r>
        <w:tab/>
      </w:r>
      <w:r w:rsidR="005A685F">
        <w:t>Una vez iniciada la etapa informativa del proceso, el equipo técnico de la SGTD fue remitiendo los enlaces de las páginas informativas vinculadas al equipo de supervisión de Conadis según se iban publicando, a través de diversos canales digitales, incluyendo el correo electrónico</w:t>
      </w:r>
      <w:r w:rsidR="00A41864">
        <w:t xml:space="preserve"> y el WhatsApp</w:t>
      </w:r>
      <w:r w:rsidR="005A685F">
        <w:t xml:space="preserve">. </w:t>
      </w:r>
    </w:p>
    <w:p w:rsidR="00F8246E" w:rsidP="00A41864" w:rsidRDefault="00F8246E" w14:paraId="3750DD7D" w14:textId="77777777">
      <w:pPr>
        <w:widowControl w:val="0"/>
        <w:tabs>
          <w:tab w:val="left" w:pos="1134"/>
        </w:tabs>
        <w:autoSpaceDE w:val="0"/>
        <w:autoSpaceDN w:val="0"/>
        <w:spacing w:after="0" w:line="240" w:lineRule="auto"/>
        <w:ind w:left="1134" w:right="4" w:hanging="1134"/>
        <w:jc w:val="both"/>
      </w:pPr>
    </w:p>
    <w:p w:rsidR="00394852" w:rsidP="00A41864" w:rsidRDefault="00F8246E" w14:paraId="4199C90E" w14:textId="77777777">
      <w:pPr>
        <w:widowControl w:val="0"/>
        <w:tabs>
          <w:tab w:val="left" w:pos="1134"/>
        </w:tabs>
        <w:autoSpaceDE w:val="0"/>
        <w:autoSpaceDN w:val="0"/>
        <w:spacing w:after="0" w:line="240" w:lineRule="auto"/>
        <w:ind w:left="1134" w:right="4" w:hanging="1134"/>
        <w:jc w:val="both"/>
      </w:pPr>
      <w:r>
        <w:t xml:space="preserve">2.2.5. </w:t>
      </w:r>
      <w:r>
        <w:tab/>
      </w:r>
      <w:r w:rsidR="005A685F">
        <w:t>Posteriormente, el 28 de octubre, se envió de manera formal toda la</w:t>
      </w:r>
      <w:r w:rsidR="00242B02">
        <w:t xml:space="preserve"> documentación </w:t>
      </w:r>
      <w:r w:rsidR="00536524">
        <w:t xml:space="preserve">publicada en la sede digital de la PCM </w:t>
      </w:r>
      <w:r w:rsidR="00242B02">
        <w:t>a la Plataforma de Consulta Ciudadana de Conadis, mediante el correo electrónico establecido para tal fin, remitiéndose los enlaces de los archivos digitales:</w:t>
      </w:r>
      <w:r w:rsidRPr="00F8246E" w:rsidR="00242B02">
        <w:rPr>
          <w:spacing w:val="-9"/>
        </w:rPr>
        <w:t xml:space="preserve"> </w:t>
      </w:r>
      <w:r w:rsidR="00242B02">
        <w:t>1.</w:t>
      </w:r>
      <w:r w:rsidRPr="00F8246E" w:rsidR="00242B02">
        <w:rPr>
          <w:spacing w:val="-7"/>
        </w:rPr>
        <w:t xml:space="preserve"> </w:t>
      </w:r>
      <w:r w:rsidR="00242B02">
        <w:t>Resolución</w:t>
      </w:r>
      <w:r w:rsidRPr="00F8246E" w:rsidR="00242B02">
        <w:rPr>
          <w:spacing w:val="-7"/>
        </w:rPr>
        <w:t xml:space="preserve"> Ministerial</w:t>
      </w:r>
      <w:r w:rsidR="00242B02">
        <w:t xml:space="preserve"> y propuesta de lineamientos; 2. Versión simplificada de la propuesta de lineamiento; 3. Plan de consulta; 4. Página informativa de recojo de aportes; 5. Formulario para la inscripción a las sesiones informativas</w:t>
      </w:r>
      <w:r w:rsidR="005A685F">
        <w:t>; 6</w:t>
      </w:r>
      <w:r w:rsidR="005A685F">
        <w:t>. Formulario</w:t>
      </w:r>
      <w:r w:rsidR="005A685F">
        <w:t xml:space="preserve"> de inscripción a las sesiones de recojo de aportes. Asimismo, se remitió </w:t>
      </w:r>
      <w:r w:rsidR="00536524">
        <w:t>el enlace de la página de campaña “</w:t>
      </w:r>
      <w:hyperlink w:history="1" r:id="rId8">
        <w:r w:rsidRPr="00536524" w:rsidR="00536524">
          <w:rPr>
            <w:rStyle w:val="Hyperlink"/>
          </w:rPr>
          <w:t>Sin límites digitales</w:t>
        </w:r>
      </w:hyperlink>
      <w:r w:rsidR="00536524">
        <w:t xml:space="preserve">”, que consolida toda la información publicada sobre el Lineamiento y la consulta en mención. </w:t>
      </w:r>
    </w:p>
    <w:p w:rsidR="00394852" w:rsidP="00A41864" w:rsidRDefault="00394852" w14:paraId="2832A1D8" w14:textId="77777777">
      <w:pPr>
        <w:widowControl w:val="0"/>
        <w:tabs>
          <w:tab w:val="left" w:pos="1134"/>
        </w:tabs>
        <w:autoSpaceDE w:val="0"/>
        <w:autoSpaceDN w:val="0"/>
        <w:spacing w:after="0" w:line="240" w:lineRule="auto"/>
        <w:ind w:left="1134" w:right="4" w:hanging="1134"/>
        <w:jc w:val="both"/>
      </w:pPr>
    </w:p>
    <w:p w:rsidR="00242FED" w:rsidP="00A41864" w:rsidRDefault="00394852" w14:paraId="1102003A" w14:textId="681FACA4" w14:noSpellErr="1">
      <w:pPr>
        <w:widowControl w:val="0"/>
        <w:tabs>
          <w:tab w:val="left" w:pos="1134"/>
        </w:tabs>
        <w:autoSpaceDE w:val="0"/>
        <w:autoSpaceDN w:val="0"/>
        <w:spacing w:after="0" w:line="240" w:lineRule="auto"/>
        <w:ind w:left="1134" w:right="4" w:hanging="1134"/>
        <w:jc w:val="both"/>
      </w:pPr>
      <w:r w:rsidR="2146AE21">
        <w:rPr/>
        <w:t xml:space="preserve">2.2.6. </w:t>
      </w:r>
      <w:r>
        <w:tab/>
      </w:r>
      <w:r w:rsidR="374AFF8C">
        <w:rPr/>
        <w:t xml:space="preserve">Conforme a lo programado, la </w:t>
      </w:r>
      <w:r w:rsidR="2FD1C178">
        <w:rPr/>
        <w:t>SGTD</w:t>
      </w:r>
      <w:r w:rsidR="374AFF8C">
        <w:rPr/>
        <w:t xml:space="preserve"> </w:t>
      </w:r>
      <w:r w:rsidR="2FD1C178">
        <w:rPr/>
        <w:t>llevó a cabo</w:t>
      </w:r>
      <w:r w:rsidR="374AFF8C">
        <w:rPr/>
        <w:t xml:space="preserve"> </w:t>
      </w:r>
      <w:r w:rsidR="2FD1C178">
        <w:rPr/>
        <w:t>5</w:t>
      </w:r>
      <w:r w:rsidR="374AFF8C">
        <w:rPr/>
        <w:t xml:space="preserve"> sesiones informativas virt</w:t>
      </w:r>
      <w:r w:rsidR="374AFF8C">
        <w:rPr/>
        <w:t xml:space="preserve">uales </w:t>
      </w:r>
      <w:r w:rsidR="374AFF8C">
        <w:rPr/>
        <w:t>[ver</w:t>
      </w:r>
      <w:r w:rsidR="2FD1C178">
        <w:rPr/>
        <w:t xml:space="preserve"> Anexo 2]</w:t>
      </w:r>
      <w:r w:rsidR="2FD1C178">
        <w:rPr/>
        <w:t xml:space="preserve"> </w:t>
      </w:r>
      <w:r w:rsidR="374AFF8C">
        <w:rPr/>
        <w:t xml:space="preserve">de una duración de </w:t>
      </w:r>
      <w:r w:rsidR="2FD1C178">
        <w:rPr/>
        <w:t xml:space="preserve">hasta </w:t>
      </w:r>
      <w:r w:rsidR="374AFF8C">
        <w:rPr/>
        <w:t>2 horas</w:t>
      </w:r>
      <w:r w:rsidR="2FD1C178">
        <w:rPr/>
        <w:t xml:space="preserve"> y media</w:t>
      </w:r>
      <w:r w:rsidR="374AFF8C">
        <w:rPr/>
        <w:t xml:space="preserve"> cada sesión</w:t>
      </w:r>
      <w:r w:rsidR="2FD1C178">
        <w:rPr/>
        <w:t>:</w:t>
      </w:r>
    </w:p>
    <w:p w:rsidR="00F8246E" w:rsidP="00A41864" w:rsidRDefault="00F8246E" w14:paraId="176870D9" w14:textId="05900EDE">
      <w:pPr>
        <w:pStyle w:val="ListParagraph"/>
        <w:widowControl w:val="0"/>
        <w:tabs>
          <w:tab w:val="left" w:pos="1134"/>
        </w:tabs>
        <w:autoSpaceDE w:val="0"/>
        <w:autoSpaceDN w:val="0"/>
        <w:spacing w:after="0" w:line="240" w:lineRule="auto"/>
        <w:ind w:left="1494" w:right="4"/>
        <w:jc w:val="both"/>
      </w:pPr>
    </w:p>
    <w:p w:rsidRPr="00F8246E" w:rsidR="00F8246E" w:rsidP="00A41864" w:rsidRDefault="00F8246E" w14:paraId="3DB12637" w14:textId="77777777">
      <w:pPr>
        <w:numPr>
          <w:ilvl w:val="0"/>
          <w:numId w:val="26"/>
        </w:numPr>
        <w:spacing w:after="0" w:line="276" w:lineRule="auto"/>
        <w:ind w:right="4"/>
        <w:jc w:val="both"/>
      </w:pPr>
      <w:r w:rsidRPr="00F8246E">
        <w:t>02 sesiones informativas para Personas con Discapacidad visual</w:t>
      </w:r>
    </w:p>
    <w:p w:rsidRPr="00F8246E" w:rsidR="00F8246E" w:rsidP="00A41864" w:rsidRDefault="00F8246E" w14:paraId="5013F3D5" w14:textId="785F1EA6">
      <w:pPr>
        <w:numPr>
          <w:ilvl w:val="0"/>
          <w:numId w:val="26"/>
        </w:numPr>
        <w:spacing w:after="0" w:line="276" w:lineRule="auto"/>
        <w:ind w:right="4"/>
        <w:jc w:val="both"/>
      </w:pPr>
      <w:r w:rsidRPr="00F8246E">
        <w:t xml:space="preserve">01 </w:t>
      </w:r>
      <w:r>
        <w:t>s</w:t>
      </w:r>
      <w:r w:rsidRPr="00F8246E">
        <w:t>esión informativa para Personas con Discapacidad física o motora</w:t>
      </w:r>
    </w:p>
    <w:p w:rsidRPr="00F8246E" w:rsidR="00F8246E" w:rsidP="00A41864" w:rsidRDefault="00F8246E" w14:paraId="287E02C7" w14:textId="35395813">
      <w:pPr>
        <w:numPr>
          <w:ilvl w:val="0"/>
          <w:numId w:val="26"/>
        </w:numPr>
        <w:spacing w:after="0" w:line="276" w:lineRule="auto"/>
        <w:ind w:right="4"/>
        <w:jc w:val="both"/>
      </w:pPr>
      <w:r w:rsidRPr="00F8246E">
        <w:t xml:space="preserve">01 </w:t>
      </w:r>
      <w:r>
        <w:t>s</w:t>
      </w:r>
      <w:r w:rsidRPr="00F8246E">
        <w:t>esión informativa para Personas con Discapacidad cognitiva</w:t>
      </w:r>
      <w:r>
        <w:t>,</w:t>
      </w:r>
      <w:r w:rsidRPr="00F8246E">
        <w:t xml:space="preserve"> psicosocial</w:t>
      </w:r>
      <w:r>
        <w:t xml:space="preserve"> o intelectual.</w:t>
      </w:r>
    </w:p>
    <w:p w:rsidR="00F8246E" w:rsidP="00A41864" w:rsidRDefault="00F8246E" w14:paraId="23D2CF6C" w14:textId="7179B4BE">
      <w:pPr>
        <w:pStyle w:val="ListParagraph"/>
        <w:widowControl w:val="0"/>
        <w:numPr>
          <w:ilvl w:val="0"/>
          <w:numId w:val="26"/>
        </w:numPr>
        <w:tabs>
          <w:tab w:val="left" w:pos="1134"/>
        </w:tabs>
        <w:autoSpaceDE w:val="0"/>
        <w:autoSpaceDN w:val="0"/>
        <w:spacing w:after="0" w:line="240" w:lineRule="auto"/>
        <w:ind w:right="4"/>
        <w:jc w:val="both"/>
      </w:pPr>
      <w:r w:rsidRPr="00F8246E">
        <w:t xml:space="preserve">01 </w:t>
      </w:r>
      <w:r>
        <w:t>s</w:t>
      </w:r>
      <w:r w:rsidRPr="00F8246E">
        <w:t>esión informativa para Personas con Discapacidad auditiva.</w:t>
      </w:r>
    </w:p>
    <w:p w:rsidR="00394852" w:rsidP="00A41864" w:rsidRDefault="00394852" w14:paraId="6517E072" w14:textId="77777777">
      <w:pPr>
        <w:pStyle w:val="ListParagraph"/>
        <w:widowControl w:val="0"/>
        <w:tabs>
          <w:tab w:val="left" w:pos="1134"/>
        </w:tabs>
        <w:autoSpaceDE w:val="0"/>
        <w:autoSpaceDN w:val="0"/>
        <w:spacing w:after="0" w:line="240" w:lineRule="auto"/>
        <w:ind w:left="1494" w:right="4"/>
        <w:jc w:val="both"/>
      </w:pPr>
    </w:p>
    <w:p w:rsidR="00394852" w:rsidP="00A41864" w:rsidRDefault="00F8246E" w14:paraId="7B20183F" w14:textId="29FB034D">
      <w:pPr>
        <w:ind w:left="1134" w:right="4"/>
        <w:jc w:val="both"/>
      </w:pPr>
      <w:r>
        <w:t>Todas las sesiones contaron con intérpretes de lengua de señas peruana, y otros ajustes razonables para asegurar la participación plena de las personas con discapacidad y sus organizaciones representativas. Estas actividades fueron difundidas previamente por el equipo de comunicaciones de la SGTD a través de sus redes sociales institucionales, y por los canales de correo y de WhatsApp. Asimismo, se cursaron oficios, organizaron reuniones virtuales y enviaron correos a representantes de las OMAPED y OREDIS para involucrarlos en el proces</w:t>
      </w:r>
      <w:r w:rsidR="00233A55">
        <w:t>o.</w:t>
      </w:r>
      <w:r w:rsidR="00A41864">
        <w:t xml:space="preserve"> </w:t>
      </w:r>
    </w:p>
    <w:p w:rsidR="00A41864" w:rsidP="009B4D9F" w:rsidRDefault="00394852" w14:paraId="0E2DFDEB" w14:textId="6968AF24">
      <w:pPr>
        <w:tabs>
          <w:tab w:val="left" w:pos="1134"/>
        </w:tabs>
        <w:ind w:left="1134" w:right="4" w:hanging="1134"/>
        <w:jc w:val="both"/>
      </w:pPr>
      <w:r>
        <w:t xml:space="preserve">2.2.7. </w:t>
      </w:r>
      <w:r>
        <w:tab/>
      </w:r>
      <w:r>
        <w:t xml:space="preserve">En las sesiones informativas se contabilizó la participación de 151 personas, sin contar al equipo de la SGTD, a través de la plataforma </w:t>
      </w:r>
      <w:proofErr w:type="gramStart"/>
      <w:r>
        <w:t>Zoom</w:t>
      </w:r>
      <w:proofErr w:type="gramEnd"/>
      <w:r>
        <w:t xml:space="preserve">, durante las 5 sesiones realizadas. A </w:t>
      </w:r>
      <w:r w:rsidR="00231815">
        <w:t>continuación,</w:t>
      </w:r>
      <w:r>
        <w:t xml:space="preserve"> se muestra en el </w:t>
      </w:r>
      <w:r w:rsidRPr="00231815">
        <w:rPr>
          <w:b/>
          <w:bCs/>
        </w:rPr>
        <w:t>Gráfico 1</w:t>
      </w:r>
      <w:r>
        <w:t xml:space="preserve"> la distribución de participantes por cada sesión realizada en esta etapa</w:t>
      </w:r>
      <w:r w:rsidR="00231815">
        <w:t xml:space="preserve">. </w:t>
      </w:r>
    </w:p>
    <w:p w:rsidR="00A41864" w:rsidP="00A41864" w:rsidRDefault="00A41864" w14:paraId="6F7E314A" w14:textId="77777777">
      <w:pPr>
        <w:tabs>
          <w:tab w:val="left" w:pos="1134"/>
        </w:tabs>
      </w:pPr>
    </w:p>
    <w:p w:rsidRPr="00231815" w:rsidR="00394852" w:rsidP="00231815" w:rsidRDefault="00231815" w14:paraId="770D0767" w14:textId="7CFFC1E1">
      <w:pPr>
        <w:tabs>
          <w:tab w:val="left" w:pos="1134"/>
        </w:tabs>
        <w:jc w:val="center"/>
        <w:rPr>
          <w:b/>
          <w:bCs/>
          <w:color w:val="7F7F7F" w:themeColor="text1" w:themeTint="80"/>
        </w:rPr>
      </w:pPr>
      <w:r w:rsidRPr="00231815">
        <w:rPr>
          <w:b/>
          <w:bCs/>
          <w:color w:val="7F7F7F" w:themeColor="text1" w:themeTint="80"/>
        </w:rPr>
        <w:t>Gráfico 1: Número de participantes en las Sesiones Informativas</w:t>
      </w:r>
    </w:p>
    <w:p w:rsidR="00394852" w:rsidP="00231815" w:rsidRDefault="00231815" w14:paraId="7B6CED8C" w14:textId="7ABDC414">
      <w:pPr>
        <w:tabs>
          <w:tab w:val="left" w:pos="1134"/>
        </w:tabs>
        <w:jc w:val="center"/>
      </w:pPr>
      <w:r>
        <w:rPr>
          <w:noProof/>
        </w:rPr>
        <w:drawing>
          <wp:inline distT="0" distB="0" distL="0" distR="0" wp14:anchorId="76309A83" wp14:editId="02D121FE">
            <wp:extent cx="4503814" cy="2608730"/>
            <wp:effectExtent l="12700" t="12700" r="17780" b="7620"/>
            <wp:docPr id="1" name="Picture 1" descr="A graph of red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red and white text&#10;&#10;Description automatically generated with medium confidence"/>
                    <pic:cNvPicPr/>
                  </pic:nvPicPr>
                  <pic:blipFill rotWithShape="1">
                    <a:blip r:embed="rId9">
                      <a:extLst>
                        <a:ext uri="{28A0092B-C50C-407E-A947-70E740481C1C}">
                          <a14:useLocalDpi xmlns:a14="http://schemas.microsoft.com/office/drawing/2010/main" val="0"/>
                        </a:ext>
                      </a:extLst>
                    </a:blip>
                    <a:srcRect l="3595" t="5524" r="3795" b="5148"/>
                    <a:stretch/>
                  </pic:blipFill>
                  <pic:spPr bwMode="auto">
                    <a:xfrm>
                      <a:off x="0" y="0"/>
                      <a:ext cx="4504728" cy="2609259"/>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p w:rsidRPr="00CB3C67" w:rsidR="00231815" w:rsidP="00231815" w:rsidRDefault="00231815" w14:paraId="44BD46BE" w14:textId="47899FC5">
      <w:pPr>
        <w:tabs>
          <w:tab w:val="left" w:pos="1134"/>
        </w:tabs>
        <w:jc w:val="center"/>
        <w:rPr>
          <w:color w:val="7F7F7F" w:themeColor="text1" w:themeTint="80"/>
        </w:rPr>
      </w:pPr>
      <w:r w:rsidRPr="00CB3C67">
        <w:rPr>
          <w:color w:val="7F7F7F" w:themeColor="text1" w:themeTint="80"/>
        </w:rPr>
        <w:t>Fuente: SGTD/PCM</w:t>
      </w:r>
    </w:p>
    <w:p w:rsidR="00EC34B0" w:rsidP="56CC235B" w:rsidRDefault="00231815" w14:paraId="7B2040CB" w14:textId="1F62B6D1" w14:noSpellErr="1">
      <w:pPr>
        <w:tabs>
          <w:tab w:val="left" w:pos="1134"/>
        </w:tabs>
        <w:ind w:left="1134" w:hanging="0" w:firstLine="0"/>
        <w:jc w:val="both"/>
      </w:pPr>
      <w:r w:rsidR="184B0003">
        <w:rPr/>
        <w:t xml:space="preserve">En las sesiones informativas participaron personas con discapacidad, representantes de organizaciones de personas con discapacidad, representantes de organizaciones que trabajan a favor de personas con discapacidad, especialistas en accesibilidad digital, funcionarios públicos de OMAPED, de OREDIS y de las otras entidades públicas, así como representantes del sector privado y de la academia. </w:t>
      </w:r>
      <w:r w:rsidR="1D782F98">
        <w:rPr/>
        <w:t xml:space="preserve">Esto se respalda en las consultas y participaciones que se registraron en estas actividades. No se cuenta con una cifra exacta de los tipos de </w:t>
      </w:r>
      <w:r w:rsidR="43DB1F3D">
        <w:rPr/>
        <w:t xml:space="preserve">participantes, porque no todos los asistentes llenaron el formato de inscripción y/o el registro de asistencia habilitado para tal fin. </w:t>
      </w:r>
    </w:p>
    <w:p w:rsidR="00EC34B0" w:rsidP="00EC34B0" w:rsidRDefault="00EC34B0" w14:paraId="1E7EA869" w14:textId="77777777">
      <w:pPr>
        <w:tabs>
          <w:tab w:val="left" w:pos="1134"/>
        </w:tabs>
        <w:ind w:left="1134" w:hanging="1134"/>
      </w:pPr>
      <w:r>
        <w:t>2.2.</w:t>
      </w:r>
      <w:r>
        <w:t>8</w:t>
      </w:r>
      <w:r>
        <w:t xml:space="preserve">. </w:t>
      </w:r>
      <w:r>
        <w:tab/>
      </w:r>
      <w:r>
        <w:t xml:space="preserve">La etapa informativa concluyó el 11 de noviembre, considerando un tiempo prudente luego de la última sesión informativa, efectuada el 30 de octubre, a fin de recibir consultas o comentarios sobre el proceso de consulta o el Lineamiento. </w:t>
      </w:r>
    </w:p>
    <w:p w:rsidRPr="00EC34B0" w:rsidR="0097366F" w:rsidP="00EC34B0" w:rsidRDefault="00EC34B0" w14:paraId="1E5B7231" w14:textId="33622479">
      <w:pPr>
        <w:tabs>
          <w:tab w:val="left" w:pos="1134"/>
        </w:tabs>
        <w:ind w:left="1134" w:hanging="1134"/>
        <w:rPr>
          <w:b/>
          <w:bCs/>
        </w:rPr>
      </w:pPr>
      <w:r w:rsidRPr="00EC34B0">
        <w:rPr>
          <w:b/>
          <w:bCs/>
        </w:rPr>
        <w:t xml:space="preserve">2.3. </w:t>
      </w:r>
      <w:r w:rsidRPr="00EC34B0">
        <w:rPr>
          <w:b/>
          <w:bCs/>
        </w:rPr>
        <w:tab/>
      </w:r>
      <w:r w:rsidRPr="00EC34B0" w:rsidR="0097366F">
        <w:rPr>
          <w:b/>
          <w:bCs/>
        </w:rPr>
        <w:t>Etapa de recojo de aportes</w:t>
      </w:r>
    </w:p>
    <w:p w:rsidR="00EC34B0" w:rsidP="000E2663" w:rsidRDefault="00EC34B0" w14:paraId="2AB28883" w14:textId="45B1721F">
      <w:pPr>
        <w:widowControl w:val="0"/>
        <w:tabs>
          <w:tab w:val="left" w:pos="1514"/>
          <w:tab w:val="left" w:pos="1519"/>
        </w:tabs>
        <w:autoSpaceDE w:val="0"/>
        <w:autoSpaceDN w:val="0"/>
        <w:spacing w:after="0" w:line="240" w:lineRule="auto"/>
        <w:ind w:left="1134" w:right="4" w:hanging="1134"/>
        <w:jc w:val="both"/>
      </w:pPr>
      <w:r w:rsidR="43DB1F3D">
        <w:rPr/>
        <w:t>2.3.1.</w:t>
      </w:r>
      <w:r>
        <w:tab/>
      </w:r>
      <w:r w:rsidR="43DB1F3D">
        <w:rPr/>
        <w:t>Esta</w:t>
      </w:r>
      <w:r w:rsidRPr="00EC34B0" w:rsidR="43DB1F3D">
        <w:rPr>
          <w:spacing w:val="-8"/>
        </w:rPr>
        <w:t xml:space="preserve"> </w:t>
      </w:r>
      <w:r w:rsidR="43DB1F3D">
        <w:rPr/>
        <w:t>etapa</w:t>
      </w:r>
      <w:r w:rsidRPr="00EC34B0" w:rsidR="43DB1F3D">
        <w:rPr>
          <w:spacing w:val="-8"/>
        </w:rPr>
        <w:t xml:space="preserve"> </w:t>
      </w:r>
      <w:r w:rsidR="43DB1F3D">
        <w:rPr/>
        <w:t>tuvo</w:t>
      </w:r>
      <w:r w:rsidRPr="00EC34B0" w:rsidR="43DB1F3D">
        <w:rPr>
          <w:spacing w:val="-8"/>
        </w:rPr>
        <w:t xml:space="preserve"> </w:t>
      </w:r>
      <w:r w:rsidR="43DB1F3D">
        <w:rPr/>
        <w:t>como</w:t>
      </w:r>
      <w:r w:rsidRPr="00EC34B0" w:rsidR="43DB1F3D">
        <w:rPr>
          <w:spacing w:val="-8"/>
        </w:rPr>
        <w:t xml:space="preserve"> </w:t>
      </w:r>
      <w:r w:rsidR="5E53ECA6">
        <w:rPr/>
        <w:t>objetivo</w:t>
      </w:r>
      <w:r w:rsidRPr="00EC34B0" w:rsidR="43DB1F3D">
        <w:rPr>
          <w:spacing w:val="-8"/>
        </w:rPr>
        <w:t xml:space="preserve"> </w:t>
      </w:r>
      <w:r w:rsidR="43DB1F3D">
        <w:rPr/>
        <w:t>reco</w:t>
      </w:r>
      <w:r w:rsidRPr="00EC34B0" w:rsidR="218038AA">
        <w:rPr>
          <w:spacing w:val="-8"/>
        </w:rPr>
        <w:t xml:space="preserve">pilar </w:t>
      </w:r>
      <w:r w:rsidR="43DB1F3D">
        <w:rPr/>
        <w:t>los</w:t>
      </w:r>
      <w:r w:rsidRPr="00EC34B0" w:rsidR="43DB1F3D">
        <w:rPr>
          <w:spacing w:val="-8"/>
        </w:rPr>
        <w:t xml:space="preserve"> </w:t>
      </w:r>
      <w:r w:rsidR="43DB1F3D">
        <w:rPr/>
        <w:t>aportes</w:t>
      </w:r>
      <w:r w:rsidRPr="00EC34B0" w:rsidR="43DB1F3D">
        <w:rPr>
          <w:spacing w:val="-8"/>
        </w:rPr>
        <w:t xml:space="preserve"> </w:t>
      </w:r>
      <w:r w:rsidR="076B78E1">
        <w:rPr/>
        <w:t>sobre</w:t>
      </w:r>
      <w:r w:rsidRPr="00EC34B0" w:rsidR="43DB1F3D">
        <w:rPr>
          <w:spacing w:val="-8"/>
        </w:rPr>
        <w:t xml:space="preserve"> </w:t>
      </w:r>
      <w:r w:rsidR="43DB1F3D">
        <w:rPr/>
        <w:t>los</w:t>
      </w:r>
      <w:r w:rsidRPr="00EC34B0" w:rsidR="43DB1F3D">
        <w:rPr>
          <w:spacing w:val="-7"/>
        </w:rPr>
        <w:t xml:space="preserve"> </w:t>
      </w:r>
      <w:r w:rsidR="43DB1F3D">
        <w:rPr/>
        <w:t>contenidos</w:t>
      </w:r>
      <w:r w:rsidRPr="00EC34B0" w:rsidR="43DB1F3D">
        <w:rPr>
          <w:spacing w:val="-7"/>
        </w:rPr>
        <w:t xml:space="preserve"> </w:t>
      </w:r>
      <w:r w:rsidR="43DB1F3D">
        <w:rPr/>
        <w:t>del</w:t>
      </w:r>
      <w:r w:rsidRPr="00EC34B0" w:rsidR="43DB1F3D">
        <w:rPr>
          <w:spacing w:val="-8"/>
        </w:rPr>
        <w:t xml:space="preserve"> </w:t>
      </w:r>
      <w:r w:rsidR="43DB1F3D">
        <w:rPr/>
        <w:t>Proyecto</w:t>
      </w:r>
      <w:r w:rsidRPr="00EC34B0" w:rsidR="43DB1F3D">
        <w:rPr>
          <w:spacing w:val="-8"/>
        </w:rPr>
        <w:t xml:space="preserve"> </w:t>
      </w:r>
      <w:r w:rsidR="43DB1F3D">
        <w:rPr/>
        <w:t>de</w:t>
      </w:r>
      <w:r w:rsidR="43DB1F3D">
        <w:rPr/>
        <w:t xml:space="preserve">l “Lineamiento </w:t>
      </w:r>
      <w:r w:rsidR="43DB1F3D">
        <w:rPr/>
        <w:t>para el Diseño y Desarrollo de Servicios o Plataformas Digitales Accesibles para personas con discapacidad en las entidades de la administración pública”,</w:t>
      </w:r>
      <w:r w:rsidRPr="00EC34B0" w:rsidR="43DB1F3D">
        <w:rPr/>
        <w:t xml:space="preserve"> principalmente </w:t>
      </w:r>
      <w:r w:rsidR="43DB1F3D">
        <w:rPr/>
        <w:t xml:space="preserve">de </w:t>
      </w:r>
      <w:r w:rsidRPr="00EC34B0" w:rsidR="43DB1F3D">
        <w:rPr/>
        <w:t>las personas con discapacidad (física o motora, sensorial, intelectual</w:t>
      </w:r>
      <w:r w:rsidR="43DB1F3D">
        <w:rPr/>
        <w:t>, cognitiv</w:t>
      </w:r>
      <w:r w:rsidR="14D25D57">
        <w:rPr/>
        <w:t>a</w:t>
      </w:r>
      <w:r w:rsidR="43DB1F3D">
        <w:rPr/>
        <w:t xml:space="preserve"> o</w:t>
      </w:r>
      <w:r w:rsidRPr="00EC34B0" w:rsidR="43DB1F3D">
        <w:rPr/>
        <w:t xml:space="preserve"> psicosocial), </w:t>
      </w:r>
      <w:r w:rsidRPr="00EC34B0" w:rsidR="43DB1F3D">
        <w:rPr/>
        <w:t>las organizaciones de personas con discapacidad y las organizaciones para personas con discapacidad, a nivel nacional.</w:t>
      </w:r>
      <w:r w:rsidR="43DB1F3D">
        <w:rPr/>
        <w:t xml:space="preserve"> Para el recojo de aportes, se habi</w:t>
      </w:r>
      <w:r w:rsidR="5A19C693">
        <w:rPr/>
        <w:t xml:space="preserve">litaro</w:t>
      </w:r>
      <w:r w:rsidR="5A19C693">
        <w:rPr/>
        <w:t xml:space="preserve">n </w:t>
      </w:r>
      <w:r w:rsidR="43DB1F3D">
        <w:rPr/>
        <w:t xml:space="preserve">los siguientes canales digitales: </w:t>
      </w:r>
    </w:p>
    <w:p w:rsidR="00EC34B0" w:rsidP="00EC34B0" w:rsidRDefault="00EC34B0" w14:paraId="13402E82" w14:textId="1E2BE681">
      <w:pPr>
        <w:tabs>
          <w:tab w:val="left" w:pos="1134"/>
        </w:tabs>
        <w:ind w:left="1134" w:hanging="1134"/>
      </w:pPr>
    </w:p>
    <w:p w:rsidR="00EC34B0" w:rsidP="00A317CA" w:rsidRDefault="00EC34B0" w14:paraId="10B9C212" w14:textId="77777777"/>
    <w:p w:rsidRPr="00EC34B0" w:rsidR="00EC34B0" w:rsidP="00EC34B0" w:rsidRDefault="00EC34B0" w14:paraId="46B386CF" w14:textId="17BC36A8">
      <w:pPr>
        <w:jc w:val="center"/>
        <w:rPr>
          <w:b/>
          <w:bCs/>
          <w:color w:val="7F7F7F" w:themeColor="text1" w:themeTint="80"/>
        </w:rPr>
      </w:pPr>
      <w:r w:rsidRPr="00EC34B0">
        <w:rPr>
          <w:b/>
          <w:bCs/>
          <w:color w:val="7F7F7F" w:themeColor="text1" w:themeTint="80"/>
        </w:rPr>
        <w:t>Tabla</w:t>
      </w:r>
      <w:r w:rsidRPr="00EC34B0">
        <w:rPr>
          <w:b/>
          <w:bCs/>
          <w:color w:val="7F7F7F" w:themeColor="text1" w:themeTint="80"/>
          <w:spacing w:val="-8"/>
        </w:rPr>
        <w:t xml:space="preserve"> </w:t>
      </w:r>
      <w:r>
        <w:rPr>
          <w:b/>
          <w:bCs/>
          <w:color w:val="7F7F7F" w:themeColor="text1" w:themeTint="80"/>
        </w:rPr>
        <w:t>4</w:t>
      </w:r>
      <w:r w:rsidRPr="00EC34B0">
        <w:rPr>
          <w:b/>
          <w:bCs/>
          <w:color w:val="7F7F7F" w:themeColor="text1" w:themeTint="80"/>
        </w:rPr>
        <w:t>:</w:t>
      </w:r>
      <w:r>
        <w:rPr>
          <w:b/>
          <w:bCs/>
          <w:color w:val="7F7F7F" w:themeColor="text1" w:themeTint="80"/>
        </w:rPr>
        <w:t xml:space="preserve"> Mecanismos de recojo de aportes, comentarios y sugerencias</w:t>
      </w:r>
    </w:p>
    <w:tbl>
      <w:tblPr>
        <w:tblW w:w="780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3837"/>
        <w:gridCol w:w="3969"/>
      </w:tblGrid>
      <w:tr w:rsidRPr="00EC34B0" w:rsidR="00EC34B0" w:rsidTr="00AC3CC2" w14:paraId="7014C962" w14:textId="77777777">
        <w:trPr>
          <w:jc w:val="center"/>
        </w:trPr>
        <w:tc>
          <w:tcPr>
            <w:tcW w:w="3837" w:type="dxa"/>
            <w:shd w:val="clear" w:color="auto" w:fill="C00000"/>
            <w:tcMar>
              <w:top w:w="100" w:type="dxa"/>
              <w:left w:w="100" w:type="dxa"/>
              <w:bottom w:w="100" w:type="dxa"/>
              <w:right w:w="100" w:type="dxa"/>
            </w:tcMar>
          </w:tcPr>
          <w:p w:rsidRPr="00EC34B0" w:rsidR="00EC34B0" w:rsidP="00162044" w:rsidRDefault="00EC34B0" w14:paraId="4656770B" w14:textId="77777777">
            <w:pPr>
              <w:widowControl w:val="0"/>
              <w:pBdr>
                <w:top w:val="nil"/>
                <w:left w:val="nil"/>
                <w:bottom w:val="nil"/>
                <w:right w:val="nil"/>
                <w:between w:val="nil"/>
              </w:pBdr>
              <w:spacing w:after="0" w:line="240" w:lineRule="auto"/>
              <w:jc w:val="center"/>
              <w:rPr>
                <w:rFonts w:eastAsia="Arial Narrow"/>
                <w:b/>
                <w:bCs/>
                <w:color w:val="FFFFFF"/>
              </w:rPr>
            </w:pPr>
            <w:r w:rsidRPr="00EC34B0">
              <w:rPr>
                <w:rFonts w:eastAsia="Arial Narrow"/>
                <w:b/>
                <w:bCs/>
                <w:color w:val="FFFFFF" w:themeColor="background1"/>
              </w:rPr>
              <w:t xml:space="preserve">MECANISMO </w:t>
            </w:r>
          </w:p>
        </w:tc>
        <w:tc>
          <w:tcPr>
            <w:tcW w:w="3969" w:type="dxa"/>
            <w:shd w:val="clear" w:color="auto" w:fill="C00000"/>
            <w:tcMar>
              <w:top w:w="100" w:type="dxa"/>
              <w:left w:w="100" w:type="dxa"/>
              <w:bottom w:w="100" w:type="dxa"/>
              <w:right w:w="100" w:type="dxa"/>
            </w:tcMar>
          </w:tcPr>
          <w:p w:rsidRPr="00EC34B0" w:rsidR="00EC34B0" w:rsidP="00162044" w:rsidRDefault="00EC34B0" w14:paraId="7E21C1CD" w14:textId="77777777">
            <w:pPr>
              <w:widowControl w:val="0"/>
              <w:pBdr>
                <w:top w:val="nil"/>
                <w:left w:val="nil"/>
                <w:bottom w:val="nil"/>
                <w:right w:val="nil"/>
                <w:between w:val="nil"/>
              </w:pBdr>
              <w:spacing w:after="0" w:line="240" w:lineRule="auto"/>
              <w:jc w:val="center"/>
              <w:rPr>
                <w:rFonts w:eastAsia="Arial Narrow"/>
                <w:b/>
                <w:bCs/>
                <w:color w:val="FFFFFF"/>
              </w:rPr>
            </w:pPr>
            <w:r w:rsidRPr="00EC34B0">
              <w:rPr>
                <w:rFonts w:eastAsia="Arial Narrow"/>
                <w:b/>
                <w:bCs/>
                <w:color w:val="FFFFFF" w:themeColor="background1"/>
              </w:rPr>
              <w:t>DETALLE</w:t>
            </w:r>
          </w:p>
        </w:tc>
      </w:tr>
      <w:tr w:rsidRPr="00EC34B0" w:rsidR="00EC34B0" w:rsidTr="00AC3CC2" w14:paraId="79F81D83" w14:textId="77777777">
        <w:trPr>
          <w:trHeight w:val="300"/>
          <w:jc w:val="center"/>
        </w:trPr>
        <w:tc>
          <w:tcPr>
            <w:tcW w:w="3837" w:type="dxa"/>
            <w:shd w:val="clear" w:color="auto" w:fill="auto"/>
            <w:tcMar>
              <w:top w:w="100" w:type="dxa"/>
              <w:left w:w="100" w:type="dxa"/>
              <w:bottom w:w="100" w:type="dxa"/>
              <w:right w:w="100" w:type="dxa"/>
            </w:tcMar>
          </w:tcPr>
          <w:p w:rsidRPr="00EC34B0" w:rsidR="00EC34B0" w:rsidP="00162044" w:rsidRDefault="00EC34B0" w14:paraId="687EB4CD" w14:textId="77777777">
            <w:pPr>
              <w:spacing w:line="240" w:lineRule="auto"/>
              <w:rPr>
                <w:rFonts w:eastAsia="Arial Narrow"/>
              </w:rPr>
            </w:pPr>
            <w:r w:rsidRPr="00EC34B0">
              <w:rPr>
                <w:rFonts w:eastAsia="Arial Narrow"/>
              </w:rPr>
              <w:t>Formulario virtual para el recojo de aportes</w:t>
            </w:r>
          </w:p>
        </w:tc>
        <w:tc>
          <w:tcPr>
            <w:tcW w:w="3969" w:type="dxa"/>
            <w:shd w:val="clear" w:color="auto" w:fill="auto"/>
            <w:tcMar>
              <w:top w:w="100" w:type="dxa"/>
              <w:left w:w="100" w:type="dxa"/>
              <w:bottom w:w="100" w:type="dxa"/>
              <w:right w:w="100" w:type="dxa"/>
            </w:tcMar>
          </w:tcPr>
          <w:p w:rsidRPr="00EC34B0" w:rsidR="00EC34B0" w:rsidP="00162044" w:rsidRDefault="00EC34B0" w14:paraId="5FEB1495" w14:textId="77777777">
            <w:pPr>
              <w:spacing w:after="0" w:line="240" w:lineRule="auto"/>
              <w:jc w:val="both"/>
              <w:rPr>
                <w:rFonts w:eastAsia="Arial Narrow"/>
              </w:rPr>
            </w:pPr>
            <w:r w:rsidRPr="00EC34B0">
              <w:rPr>
                <w:rFonts w:eastAsia="Arial Narrow"/>
              </w:rPr>
              <w:t xml:space="preserve">Formulario FACILITA </w:t>
            </w:r>
          </w:p>
          <w:p w:rsidRPr="00EC34B0" w:rsidR="00EC34B0" w:rsidP="00162044" w:rsidRDefault="00EC34B0" w14:paraId="5881787C" w14:textId="77777777">
            <w:pPr>
              <w:spacing w:line="240" w:lineRule="auto"/>
              <w:jc w:val="both"/>
              <w:rPr>
                <w:rFonts w:eastAsia="Arial Narrow"/>
              </w:rPr>
            </w:pPr>
            <w:hyperlink r:id="rId10">
              <w:r w:rsidRPr="00EC34B0">
                <w:rPr>
                  <w:rStyle w:val="Hyperlink"/>
                  <w:rFonts w:eastAsia="Arial Narrow"/>
                </w:rPr>
                <w:t>https://facilita.gob.pe/t/12147</w:t>
              </w:r>
            </w:hyperlink>
          </w:p>
        </w:tc>
      </w:tr>
      <w:tr w:rsidRPr="00EC34B0" w:rsidR="00EC34B0" w:rsidTr="00AC3CC2" w14:paraId="3E66C9CE" w14:textId="77777777">
        <w:trPr>
          <w:trHeight w:val="300"/>
          <w:jc w:val="center"/>
        </w:trPr>
        <w:tc>
          <w:tcPr>
            <w:tcW w:w="3837" w:type="dxa"/>
            <w:shd w:val="clear" w:color="auto" w:fill="auto"/>
            <w:tcMar>
              <w:top w:w="100" w:type="dxa"/>
              <w:left w:w="100" w:type="dxa"/>
              <w:bottom w:w="100" w:type="dxa"/>
              <w:right w:w="100" w:type="dxa"/>
            </w:tcMar>
          </w:tcPr>
          <w:p w:rsidRPr="00EC34B0" w:rsidR="00EC34B0" w:rsidP="00162044" w:rsidRDefault="00EC34B0" w14:paraId="3E911D15" w14:textId="6A0B8E2F">
            <w:pPr>
              <w:spacing w:line="240" w:lineRule="auto"/>
              <w:rPr>
                <w:rFonts w:eastAsia="Arial Narrow"/>
              </w:rPr>
            </w:pPr>
            <w:r w:rsidRPr="00EC34B0">
              <w:rPr>
                <w:rFonts w:eastAsia="Arial Narrow"/>
              </w:rPr>
              <w:t>Formularios complementarios para identificar la importancia de la aplicación de los criterios</w:t>
            </w:r>
            <w:r>
              <w:rPr>
                <w:rFonts w:eastAsia="Arial Narrow"/>
              </w:rPr>
              <w:t>*</w:t>
            </w:r>
            <w:r w:rsidRPr="00EC34B0">
              <w:rPr>
                <w:rFonts w:eastAsia="Arial Narrow"/>
              </w:rPr>
              <w:t xml:space="preserve"> </w:t>
            </w:r>
          </w:p>
        </w:tc>
        <w:tc>
          <w:tcPr>
            <w:tcW w:w="3969" w:type="dxa"/>
            <w:shd w:val="clear" w:color="auto" w:fill="auto"/>
            <w:tcMar>
              <w:top w:w="100" w:type="dxa"/>
              <w:left w:w="100" w:type="dxa"/>
              <w:bottom w:w="100" w:type="dxa"/>
              <w:right w:w="100" w:type="dxa"/>
            </w:tcMar>
          </w:tcPr>
          <w:p w:rsidRPr="00EC34B0" w:rsidR="00EC34B0" w:rsidP="00162044" w:rsidRDefault="00EC34B0" w14:paraId="60157715" w14:textId="77777777">
            <w:pPr>
              <w:spacing w:after="0" w:line="240" w:lineRule="auto"/>
              <w:rPr>
                <w:rFonts w:eastAsia="Arial Narrow"/>
              </w:rPr>
            </w:pPr>
            <w:r w:rsidRPr="00EC34B0">
              <w:rPr>
                <w:rFonts w:eastAsia="Arial Narrow"/>
              </w:rPr>
              <w:t>Formularios en FACILITA:</w:t>
            </w:r>
          </w:p>
          <w:p w:rsidRPr="00EC34B0" w:rsidR="00EC34B0" w:rsidP="00162044" w:rsidRDefault="00EC34B0" w14:paraId="32865345" w14:textId="77777777">
            <w:pPr>
              <w:spacing w:after="0" w:line="240" w:lineRule="auto"/>
              <w:rPr>
                <w:rFonts w:eastAsia="Arial Narrow"/>
              </w:rPr>
            </w:pPr>
            <w:r w:rsidRPr="00EC34B0">
              <w:rPr>
                <w:rFonts w:eastAsia="Arial Narrow"/>
              </w:rPr>
              <w:t xml:space="preserve">PCD visual: </w:t>
            </w:r>
            <w:hyperlink r:id="rId11">
              <w:r w:rsidRPr="00EC34B0">
                <w:rPr>
                  <w:rStyle w:val="Hyperlink"/>
                  <w:rFonts w:eastAsia="Arial Narrow"/>
                </w:rPr>
                <w:t>https://facilita.gob.pe/t/13467</w:t>
              </w:r>
            </w:hyperlink>
          </w:p>
          <w:p w:rsidRPr="00EC34B0" w:rsidR="00EC34B0" w:rsidP="00162044" w:rsidRDefault="00EC34B0" w14:paraId="66355475" w14:textId="77777777">
            <w:pPr>
              <w:spacing w:after="0" w:line="240" w:lineRule="auto"/>
              <w:rPr>
                <w:rFonts w:eastAsia="Arial Narrow"/>
              </w:rPr>
            </w:pPr>
            <w:r w:rsidRPr="00EC34B0">
              <w:rPr>
                <w:rFonts w:eastAsia="Arial Narrow"/>
              </w:rPr>
              <w:t xml:space="preserve">PCD auditiva: </w:t>
            </w:r>
            <w:hyperlink r:id="rId12">
              <w:r w:rsidRPr="00EC34B0">
                <w:rPr>
                  <w:rStyle w:val="Hyperlink"/>
                  <w:rFonts w:eastAsia="Arial Narrow"/>
                </w:rPr>
                <w:t>https://facilita.gob.pe/t/13468</w:t>
              </w:r>
            </w:hyperlink>
          </w:p>
          <w:p w:rsidRPr="00EC34B0" w:rsidR="00EC34B0" w:rsidP="00162044" w:rsidRDefault="00EC34B0" w14:paraId="26F5F6E7" w14:textId="77777777">
            <w:pPr>
              <w:spacing w:after="0" w:line="240" w:lineRule="auto"/>
              <w:rPr>
                <w:rFonts w:eastAsia="Arial Narrow"/>
              </w:rPr>
            </w:pPr>
            <w:r w:rsidRPr="00EC34B0">
              <w:rPr>
                <w:rFonts w:eastAsia="Arial Narrow"/>
                <w:lang w:val="pt-BR"/>
              </w:rPr>
              <w:t xml:space="preserve">PCD física </w:t>
            </w:r>
            <w:bookmarkStart w:name="_Int_UbznxiCn" w:id="0"/>
            <w:proofErr w:type="gramStart"/>
            <w:r w:rsidRPr="00EC34B0">
              <w:rPr>
                <w:rFonts w:eastAsia="Arial Narrow"/>
                <w:lang w:val="pt-BR"/>
              </w:rPr>
              <w:t>o motora</w:t>
            </w:r>
            <w:bookmarkEnd w:id="0"/>
            <w:proofErr w:type="gramEnd"/>
            <w:r w:rsidRPr="00EC34B0">
              <w:rPr>
                <w:rFonts w:eastAsia="Arial Narrow"/>
                <w:lang w:val="pt-BR"/>
              </w:rPr>
              <w:t xml:space="preserve">: </w:t>
            </w:r>
            <w:hyperlink r:id="rId13">
              <w:r w:rsidRPr="00EC34B0">
                <w:rPr>
                  <w:rStyle w:val="Hyperlink"/>
                  <w:rFonts w:eastAsia="Arial Narrow"/>
                  <w:lang w:val="pt-BR"/>
                </w:rPr>
                <w:t>https://facilita.gob.pe/t/13469</w:t>
              </w:r>
            </w:hyperlink>
          </w:p>
          <w:p w:rsidRPr="00EC34B0" w:rsidR="00EC34B0" w:rsidP="00162044" w:rsidRDefault="00EC34B0" w14:paraId="450DD30F" w14:textId="77777777">
            <w:pPr>
              <w:spacing w:after="0" w:line="240" w:lineRule="auto"/>
              <w:rPr>
                <w:rFonts w:eastAsia="Arial Narrow"/>
              </w:rPr>
            </w:pPr>
            <w:r w:rsidRPr="00EC34B0">
              <w:rPr>
                <w:rFonts w:eastAsia="Arial Narrow"/>
              </w:rPr>
              <w:t xml:space="preserve">PCD cognitiva, psicosocial, o del aprendizaje: </w:t>
            </w:r>
            <w:hyperlink r:id="rId14">
              <w:r w:rsidRPr="00EC34B0">
                <w:rPr>
                  <w:rStyle w:val="Hyperlink"/>
                  <w:rFonts w:eastAsia="Arial Narrow"/>
                </w:rPr>
                <w:t>https://facilita.gob.pe/t/13470</w:t>
              </w:r>
            </w:hyperlink>
          </w:p>
        </w:tc>
      </w:tr>
      <w:tr w:rsidRPr="00EC34B0" w:rsidR="00EC34B0" w:rsidTr="00AC3CC2" w14:paraId="6C4296CB" w14:textId="77777777">
        <w:trPr>
          <w:trHeight w:val="300"/>
          <w:jc w:val="center"/>
        </w:trPr>
        <w:tc>
          <w:tcPr>
            <w:tcW w:w="3837" w:type="dxa"/>
            <w:shd w:val="clear" w:color="auto" w:fill="auto"/>
            <w:tcMar>
              <w:top w:w="100" w:type="dxa"/>
              <w:left w:w="100" w:type="dxa"/>
              <w:bottom w:w="100" w:type="dxa"/>
              <w:right w:w="100" w:type="dxa"/>
            </w:tcMar>
          </w:tcPr>
          <w:p w:rsidRPr="00EC34B0" w:rsidR="00EC34B0" w:rsidP="00162044" w:rsidRDefault="00EC34B0" w14:paraId="0858B822" w14:textId="77777777">
            <w:pPr>
              <w:spacing w:line="240" w:lineRule="auto"/>
              <w:rPr>
                <w:rFonts w:eastAsia="Arial Narrow"/>
              </w:rPr>
            </w:pPr>
            <w:r w:rsidRPr="00EC34B0">
              <w:rPr>
                <w:rFonts w:eastAsia="Arial Narrow"/>
              </w:rPr>
              <w:t>Correo electrónico</w:t>
            </w:r>
          </w:p>
        </w:tc>
        <w:tc>
          <w:tcPr>
            <w:tcW w:w="3969" w:type="dxa"/>
            <w:shd w:val="clear" w:color="auto" w:fill="auto"/>
            <w:tcMar>
              <w:top w:w="100" w:type="dxa"/>
              <w:left w:w="100" w:type="dxa"/>
              <w:bottom w:w="100" w:type="dxa"/>
              <w:right w:w="100" w:type="dxa"/>
            </w:tcMar>
          </w:tcPr>
          <w:p w:rsidRPr="00EC34B0" w:rsidR="00EC34B0" w:rsidP="00162044" w:rsidRDefault="00EC34B0" w14:paraId="4E9CB117" w14:textId="77777777">
            <w:pPr>
              <w:spacing w:after="0" w:line="240" w:lineRule="auto"/>
              <w:jc w:val="both"/>
              <w:rPr>
                <w:rFonts w:eastAsia="Arial Narrow"/>
              </w:rPr>
            </w:pPr>
            <w:hyperlink w:history="1" r:id="rId15">
              <w:r w:rsidRPr="00EC34B0">
                <w:rPr>
                  <w:rStyle w:val="Hyperlink"/>
                  <w:rFonts w:eastAsia="Arial Narrow"/>
                </w:rPr>
                <w:t>consulta.accesibilidad@pcm.gob.pe</w:t>
              </w:r>
            </w:hyperlink>
          </w:p>
        </w:tc>
      </w:tr>
      <w:tr w:rsidRPr="00EC34B0" w:rsidR="00EC34B0" w:rsidTr="00AC3CC2" w14:paraId="2DDB02D5" w14:textId="77777777">
        <w:trPr>
          <w:trHeight w:val="300"/>
          <w:jc w:val="center"/>
        </w:trPr>
        <w:tc>
          <w:tcPr>
            <w:tcW w:w="3837" w:type="dxa"/>
            <w:shd w:val="clear" w:color="auto" w:fill="auto"/>
            <w:tcMar>
              <w:top w:w="100" w:type="dxa"/>
              <w:left w:w="100" w:type="dxa"/>
              <w:bottom w:w="100" w:type="dxa"/>
              <w:right w:w="100" w:type="dxa"/>
            </w:tcMar>
          </w:tcPr>
          <w:p w:rsidRPr="00EC34B0" w:rsidR="00EC34B0" w:rsidP="00162044" w:rsidRDefault="00EC34B0" w14:paraId="519FE8F9" w14:textId="77777777">
            <w:pPr>
              <w:spacing w:line="240" w:lineRule="auto"/>
              <w:rPr>
                <w:rFonts w:eastAsia="Arial Narrow"/>
              </w:rPr>
            </w:pPr>
            <w:r w:rsidRPr="00EC34B0">
              <w:rPr>
                <w:rFonts w:eastAsia="Arial Narrow"/>
              </w:rPr>
              <w:t>Sesiones informativas y sesiones de recojo de aportes</w:t>
            </w:r>
          </w:p>
        </w:tc>
        <w:tc>
          <w:tcPr>
            <w:tcW w:w="3969" w:type="dxa"/>
            <w:shd w:val="clear" w:color="auto" w:fill="auto"/>
            <w:tcMar>
              <w:top w:w="100" w:type="dxa"/>
              <w:left w:w="100" w:type="dxa"/>
              <w:bottom w:w="100" w:type="dxa"/>
              <w:right w:w="100" w:type="dxa"/>
            </w:tcMar>
          </w:tcPr>
          <w:p w:rsidRPr="00EC34B0" w:rsidR="00EC34B0" w:rsidP="00162044" w:rsidRDefault="00EC34B0" w14:paraId="7EB982C7" w14:textId="77777777">
            <w:pPr>
              <w:spacing w:after="0" w:line="240" w:lineRule="auto"/>
              <w:jc w:val="both"/>
              <w:rPr>
                <w:rFonts w:eastAsia="Arial Narrow"/>
              </w:rPr>
            </w:pPr>
            <w:r w:rsidRPr="00EC34B0">
              <w:rPr>
                <w:rFonts w:eastAsia="Arial Narrow"/>
              </w:rPr>
              <w:t xml:space="preserve">Plataforma </w:t>
            </w:r>
            <w:proofErr w:type="gramStart"/>
            <w:r w:rsidRPr="00EC34B0">
              <w:rPr>
                <w:rFonts w:eastAsia="Arial Narrow"/>
              </w:rPr>
              <w:t>Zoom</w:t>
            </w:r>
            <w:proofErr w:type="gramEnd"/>
          </w:p>
        </w:tc>
      </w:tr>
    </w:tbl>
    <w:p w:rsidR="003B7E39" w:rsidP="003B7E39" w:rsidRDefault="003B7E39" w14:paraId="05B74A7A" w14:textId="77777777"/>
    <w:p w:rsidR="00EC34B0" w:rsidP="00FB19D3" w:rsidRDefault="007235DD" w14:paraId="460EB375" w14:textId="70813C0F">
      <w:pPr>
        <w:ind w:left="1134"/>
        <w:jc w:val="both"/>
      </w:pPr>
      <w:r>
        <w:t>*</w:t>
      </w:r>
      <w:r w:rsidR="00F2747C">
        <w:t xml:space="preserve">Es importante señalar que </w:t>
      </w:r>
      <w:r>
        <w:t>los</w:t>
      </w:r>
      <w:r w:rsidR="00F2747C">
        <w:t xml:space="preserve"> formularios complementarios buscaron recoger información adicional </w:t>
      </w:r>
      <w:r w:rsidR="003B7E39">
        <w:t>sobre</w:t>
      </w:r>
      <w:r w:rsidR="00F2747C">
        <w:t xml:space="preserve"> las experiencias </w:t>
      </w:r>
      <w:r w:rsidR="003B7E39">
        <w:t xml:space="preserve">diferenciadas en el acceso y uso de servicios digitales públicos </w:t>
      </w:r>
      <w:r w:rsidR="00F2747C">
        <w:t>de las personas co</w:t>
      </w:r>
      <w:r w:rsidR="000E2663">
        <w:t>n</w:t>
      </w:r>
      <w:r w:rsidR="00F2747C">
        <w:t xml:space="preserve"> discapacidad</w:t>
      </w:r>
      <w:r w:rsidR="000E2663">
        <w:t xml:space="preserve">, y constituyen insumos que ayudarán a la priorización de los criterios de accesibilidad, así como a otros procesos vinculados como el Sello de Accesibilidad. </w:t>
      </w:r>
    </w:p>
    <w:p w:rsidR="00EC34B0" w:rsidP="00FB19D3" w:rsidRDefault="003B7E39" w14:paraId="620A9380" w14:textId="206B4007" w14:noSpellErr="1">
      <w:pPr>
        <w:tabs>
          <w:tab w:val="left" w:pos="1134"/>
        </w:tabs>
        <w:ind w:left="1134" w:hanging="1134"/>
        <w:jc w:val="both"/>
      </w:pPr>
      <w:r w:rsidR="6E4ACB92">
        <w:rPr/>
        <w:t>2.3.</w:t>
      </w:r>
      <w:r w:rsidR="6E4ACB92">
        <w:rPr/>
        <w:t>2</w:t>
      </w:r>
      <w:r w:rsidR="6E4ACB92">
        <w:rPr/>
        <w:t>.</w:t>
      </w:r>
      <w:r>
        <w:tab/>
      </w:r>
      <w:r w:rsidR="4D82DA62">
        <w:rPr/>
        <w:t xml:space="preserve">Conforme a lo programado, </w:t>
      </w:r>
      <w:r w:rsidR="1D9691FA">
        <w:rPr/>
        <w:t xml:space="preserve">la Secretaría de Gobierno y Transformación Digital (SGTD) de la Presidencia del Consejo de </w:t>
      </w:r>
      <w:r w:rsidR="1D9691FA">
        <w:rPr/>
        <w:t>Ministros</w:t>
      </w:r>
      <w:r w:rsidR="1D9691FA">
        <w:rPr/>
        <w:t>, realizó seis sesiones virtuales y una sesión presencial de recojo de aportes</w:t>
      </w:r>
      <w:r w:rsidR="1D9691FA">
        <w:rPr/>
        <w:t xml:space="preserve"> [</w:t>
      </w:r>
      <w:r w:rsidR="1D9691FA">
        <w:rPr/>
        <w:t>Ver Anexo 3</w:t>
      </w:r>
      <w:r w:rsidR="1D9691FA">
        <w:rPr/>
        <w:t>]</w:t>
      </w:r>
      <w:r w:rsidR="1D9691FA">
        <w:rPr/>
        <w:t>, de una duración de hasta horas cada sesión:</w:t>
      </w:r>
    </w:p>
    <w:p w:rsidR="007802EE" w:rsidP="00FB19D3" w:rsidRDefault="007802EE" w14:paraId="00CB4BA3" w14:textId="07B98D28">
      <w:pPr>
        <w:numPr>
          <w:ilvl w:val="0"/>
          <w:numId w:val="26"/>
        </w:numPr>
        <w:spacing w:after="0" w:line="276" w:lineRule="auto"/>
        <w:ind w:right="4"/>
        <w:jc w:val="both"/>
      </w:pPr>
      <w:r w:rsidRPr="00F8246E">
        <w:t xml:space="preserve">01 </w:t>
      </w:r>
      <w:r>
        <w:t>s</w:t>
      </w:r>
      <w:r w:rsidRPr="00F8246E">
        <w:t xml:space="preserve">esión </w:t>
      </w:r>
      <w:r>
        <w:t>virtual de recojo de aportes Macro Región Norte (</w:t>
      </w:r>
      <w:r w:rsidRPr="007802EE">
        <w:t>Tumbes, Piura, Lambayeque, La Libertad y Ancash</w:t>
      </w:r>
      <w:r>
        <w:t>)</w:t>
      </w:r>
    </w:p>
    <w:p w:rsidR="007802EE" w:rsidP="00FB19D3" w:rsidRDefault="007802EE" w14:paraId="7468EBD4" w14:textId="16719485">
      <w:pPr>
        <w:numPr>
          <w:ilvl w:val="0"/>
          <w:numId w:val="26"/>
        </w:numPr>
        <w:spacing w:after="0" w:line="276" w:lineRule="auto"/>
        <w:ind w:right="4"/>
        <w:jc w:val="both"/>
      </w:pPr>
      <w:r w:rsidRPr="00F8246E">
        <w:t xml:space="preserve">01 </w:t>
      </w:r>
      <w:r>
        <w:t>s</w:t>
      </w:r>
      <w:r w:rsidRPr="00F8246E">
        <w:t xml:space="preserve">esión </w:t>
      </w:r>
      <w:r>
        <w:t>virtual de recojo de aportes Macro Región</w:t>
      </w:r>
      <w:r>
        <w:t xml:space="preserve"> Sur Costa (</w:t>
      </w:r>
      <w:r w:rsidRPr="007802EE">
        <w:t>Ica, Arequipa, Moquegua y Tacna</w:t>
      </w:r>
      <w:r>
        <w:t xml:space="preserve">) </w:t>
      </w:r>
    </w:p>
    <w:p w:rsidR="007802EE" w:rsidP="00FB19D3" w:rsidRDefault="007802EE" w14:paraId="7A6697EB" w14:textId="706E4F23">
      <w:pPr>
        <w:numPr>
          <w:ilvl w:val="0"/>
          <w:numId w:val="26"/>
        </w:numPr>
        <w:spacing w:after="0" w:line="276" w:lineRule="auto"/>
        <w:ind w:right="4"/>
        <w:jc w:val="both"/>
      </w:pPr>
      <w:r w:rsidRPr="00F8246E">
        <w:t xml:space="preserve">01 </w:t>
      </w:r>
      <w:r>
        <w:t>s</w:t>
      </w:r>
      <w:r w:rsidRPr="00F8246E">
        <w:t xml:space="preserve">esión </w:t>
      </w:r>
      <w:r>
        <w:t>virtual de recojo de aportes Macro Región</w:t>
      </w:r>
      <w:r>
        <w:t xml:space="preserve"> Sur Sierra (</w:t>
      </w:r>
      <w:r w:rsidRPr="007802EE">
        <w:t>Cusco, Puno, Huancavelica, Ayacucho y Apurímac</w:t>
      </w:r>
      <w:r>
        <w:t xml:space="preserve">) </w:t>
      </w:r>
    </w:p>
    <w:p w:rsidR="007802EE" w:rsidP="00FB19D3" w:rsidRDefault="007802EE" w14:paraId="29EEFFD3" w14:textId="68ECB1C0">
      <w:pPr>
        <w:numPr>
          <w:ilvl w:val="0"/>
          <w:numId w:val="26"/>
        </w:numPr>
        <w:spacing w:after="0" w:line="276" w:lineRule="auto"/>
        <w:ind w:right="4"/>
        <w:jc w:val="both"/>
      </w:pPr>
      <w:r w:rsidRPr="00F8246E">
        <w:t xml:space="preserve">01 </w:t>
      </w:r>
      <w:r>
        <w:t>s</w:t>
      </w:r>
      <w:r w:rsidRPr="00F8246E">
        <w:t xml:space="preserve">esión </w:t>
      </w:r>
      <w:r>
        <w:t>virtual de recojo de aportes Macro Región</w:t>
      </w:r>
      <w:r>
        <w:t xml:space="preserve"> Centro (</w:t>
      </w:r>
      <w:r w:rsidRPr="007802EE">
        <w:t>Huánuco, Pasco, Junín y Cajamarca</w:t>
      </w:r>
      <w:r>
        <w:t xml:space="preserve">) </w:t>
      </w:r>
    </w:p>
    <w:p w:rsidR="007802EE" w:rsidP="00FB19D3" w:rsidRDefault="007802EE" w14:paraId="53CAD50C" w14:textId="6BBDED0A">
      <w:pPr>
        <w:numPr>
          <w:ilvl w:val="0"/>
          <w:numId w:val="26"/>
        </w:numPr>
        <w:spacing w:after="0" w:line="276" w:lineRule="auto"/>
        <w:ind w:right="4"/>
        <w:jc w:val="both"/>
      </w:pPr>
      <w:r w:rsidRPr="00F8246E">
        <w:t xml:space="preserve">01 </w:t>
      </w:r>
      <w:r>
        <w:t>s</w:t>
      </w:r>
      <w:r w:rsidRPr="00F8246E">
        <w:t xml:space="preserve">esión </w:t>
      </w:r>
      <w:r>
        <w:t>virtual de recojo de aportes Macro Región</w:t>
      </w:r>
      <w:r>
        <w:t xml:space="preserve"> Oriente (</w:t>
      </w:r>
      <w:r w:rsidRPr="007802EE">
        <w:t>Loreto, Ucayali, Madre de Dios, San Martín y Amazonas</w:t>
      </w:r>
      <w:r>
        <w:t xml:space="preserve">) </w:t>
      </w:r>
    </w:p>
    <w:p w:rsidR="007802EE" w:rsidP="00FB19D3" w:rsidRDefault="007802EE" w14:paraId="2771AB22" w14:textId="05A85767">
      <w:pPr>
        <w:numPr>
          <w:ilvl w:val="0"/>
          <w:numId w:val="26"/>
        </w:numPr>
        <w:spacing w:after="0" w:line="276" w:lineRule="auto"/>
        <w:ind w:right="4"/>
        <w:jc w:val="both"/>
      </w:pPr>
      <w:r w:rsidRPr="00F8246E">
        <w:t xml:space="preserve">01 </w:t>
      </w:r>
      <w:r>
        <w:t>s</w:t>
      </w:r>
      <w:r w:rsidRPr="00F8246E">
        <w:t xml:space="preserve">esión </w:t>
      </w:r>
      <w:r>
        <w:t xml:space="preserve">virtual de recojo de aportes </w:t>
      </w:r>
      <w:r>
        <w:t>de Lima y Callao (</w:t>
      </w:r>
      <w:r w:rsidRPr="007802EE">
        <w:t>Lima Metropolitana, Callao, Lima Provincia</w:t>
      </w:r>
      <w:r>
        <w:t>)</w:t>
      </w:r>
    </w:p>
    <w:p w:rsidR="007802EE" w:rsidP="00FB19D3" w:rsidRDefault="007802EE" w14:paraId="4D8411DA" w14:textId="5BF88DE5">
      <w:pPr>
        <w:numPr>
          <w:ilvl w:val="0"/>
          <w:numId w:val="26"/>
        </w:numPr>
        <w:spacing w:after="0" w:line="276" w:lineRule="auto"/>
        <w:ind w:right="4"/>
        <w:jc w:val="both"/>
      </w:pPr>
      <w:r w:rsidRPr="00F8246E">
        <w:t xml:space="preserve">01 </w:t>
      </w:r>
      <w:r>
        <w:t>s</w:t>
      </w:r>
      <w:r w:rsidRPr="00F8246E">
        <w:t xml:space="preserve">esión </w:t>
      </w:r>
      <w:r>
        <w:t>presencial</w:t>
      </w:r>
      <w:r>
        <w:t xml:space="preserve"> de recojo de aportes </w:t>
      </w:r>
      <w:r>
        <w:t>de Lima y Callao (</w:t>
      </w:r>
      <w:r w:rsidRPr="007802EE">
        <w:t>Lima Metropolitana, Callao</w:t>
      </w:r>
      <w:r>
        <w:t>)</w:t>
      </w:r>
    </w:p>
    <w:p w:rsidRPr="004248AC" w:rsidR="007802EE" w:rsidP="00FB19D3" w:rsidRDefault="007802EE" w14:paraId="68B7CBB3" w14:textId="77777777">
      <w:pPr>
        <w:tabs>
          <w:tab w:val="left" w:pos="1134"/>
        </w:tabs>
        <w:ind w:left="1134" w:hanging="1134"/>
        <w:jc w:val="both"/>
        <w:rPr>
          <w:sz w:val="10"/>
          <w:szCs w:val="10"/>
        </w:rPr>
      </w:pPr>
    </w:p>
    <w:p w:rsidR="004248AC" w:rsidP="56CC235B" w:rsidRDefault="007802EE" w14:paraId="013C7C39" w14:textId="5B0B5CC1" w14:noSpellErr="1">
      <w:pPr>
        <w:tabs>
          <w:tab w:val="left" w:pos="1134"/>
        </w:tabs>
        <w:ind w:left="1134" w:hanging="0" w:firstLine="0"/>
        <w:jc w:val="both"/>
      </w:pPr>
      <w:r w:rsidR="1D9691FA">
        <w:rPr/>
        <w:t xml:space="preserve">Estas actividades fueron difundidas previamente por </w:t>
      </w:r>
      <w:r w:rsidR="371A59AA">
        <w:rPr/>
        <w:t>el equipo de Comunicaciones de la SGTD en coordinación con el equipo técnico a cargo de proceso,</w:t>
      </w:r>
      <w:r w:rsidR="1D9691FA">
        <w:rPr/>
        <w:t xml:space="preserve"> a través de las redes sociales de</w:t>
      </w:r>
      <w:r w:rsidR="371A59AA">
        <w:rPr/>
        <w:t xml:space="preserve"> la SGTD y de entidades aliadas, así como a través de canales de correo y WhatsApp. Con miras a asegurar la participación de las personas con discapacidad y sus organizaciones representativas de las diferentes regiones, hubo una comunicación y coordinación directa con los Centros de Coordinación Regional (CCR) del </w:t>
      </w:r>
      <w:r w:rsidR="371A59AA">
        <w:rPr/>
        <w:t xml:space="preserve">Conadis</w:t>
      </w:r>
      <w:r w:rsidR="371A59AA">
        <w:rPr/>
        <w:t xml:space="preserve">, y representantes de las OREDIS </w:t>
      </w:r>
      <w:r w:rsidR="57D41DA8">
        <w:rPr/>
        <w:t xml:space="preserve">a nivel nacional. </w:t>
      </w:r>
    </w:p>
    <w:p w:rsidR="00FB19D3" w:rsidP="00FB19D3" w:rsidRDefault="00FB19D3" w14:paraId="2BE95241" w14:textId="655C896F">
      <w:pPr>
        <w:tabs>
          <w:tab w:val="left" w:pos="1134"/>
        </w:tabs>
        <w:ind w:left="1134" w:hanging="1134"/>
        <w:jc w:val="both"/>
      </w:pPr>
      <w:r w:rsidR="1D9691FA">
        <w:rPr/>
        <w:t>2.3.</w:t>
      </w:r>
      <w:r w:rsidR="1D9691FA">
        <w:rPr/>
        <w:t>3.</w:t>
      </w:r>
      <w:r>
        <w:tab/>
      </w:r>
      <w:r w:rsidR="1D9691FA">
        <w:rPr/>
        <w:t xml:space="preserve">En las sesiones de la etapa de recojo de aportes se contabilizó la participación de </w:t>
      </w:r>
      <w:r w:rsidR="7A29D0E7">
        <w:rPr/>
        <w:t xml:space="preserve">185 personas en la plataforma </w:t>
      </w:r>
      <w:r w:rsidR="7A29D0E7">
        <w:rPr/>
        <w:t>Zoom</w:t>
      </w:r>
      <w:r w:rsidR="7A29D0E7">
        <w:rPr/>
        <w:t xml:space="preserve"> durante las 6 </w:t>
      </w:r>
      <w:r w:rsidR="7A29D0E7">
        <w:rPr/>
        <w:t>s</w:t>
      </w:r>
      <w:r w:rsidR="7A397350">
        <w:rPr/>
        <w:t>e</w:t>
      </w:r>
      <w:r w:rsidR="7A29D0E7">
        <w:rPr/>
        <w:t>siones</w:t>
      </w:r>
      <w:r w:rsidR="7A29D0E7">
        <w:rPr/>
        <w:t xml:space="preserve"> virtuales; y 17 personas en la sesión presencial en la Casa del Adulto Mayor (CIAM) organizado con apoyo de OMAPED San Juan de Lurigancho, dando un total de 202 personas convocadas. </w:t>
      </w:r>
      <w:r w:rsidR="1D9691FA">
        <w:rPr/>
        <w:t xml:space="preserve">A continuación, en el </w:t>
      </w:r>
      <w:r w:rsidR="7A29D0E7">
        <w:rPr/>
        <w:t>G</w:t>
      </w:r>
      <w:r w:rsidR="1D9691FA">
        <w:rPr/>
        <w:t xml:space="preserve">ráfico </w:t>
      </w:r>
      <w:r w:rsidR="7A29D0E7">
        <w:rPr/>
        <w:t>2</w:t>
      </w:r>
      <w:r w:rsidR="1D9691FA">
        <w:rPr/>
        <w:t xml:space="preserve"> se muestra la distribución de participantes por cada sesión:</w:t>
      </w:r>
    </w:p>
    <w:p w:rsidR="56CC235B" w:rsidP="56CC235B" w:rsidRDefault="56CC235B" w14:paraId="1A7DCE54" w14:textId="13224210">
      <w:pPr>
        <w:tabs>
          <w:tab w:val="left" w:leader="none" w:pos="1134"/>
        </w:tabs>
        <w:ind w:left="1134" w:hanging="1134"/>
        <w:jc w:val="both"/>
      </w:pPr>
    </w:p>
    <w:p w:rsidRPr="00231815" w:rsidR="00F825C0" w:rsidP="00F825C0" w:rsidRDefault="00F825C0" w14:paraId="1ADD93A4" w14:textId="49962DFE">
      <w:pPr>
        <w:tabs>
          <w:tab w:val="left" w:pos="1134"/>
        </w:tabs>
        <w:jc w:val="center"/>
        <w:rPr>
          <w:b/>
          <w:bCs/>
          <w:color w:val="7F7F7F" w:themeColor="text1" w:themeTint="80"/>
        </w:rPr>
      </w:pPr>
      <w:r w:rsidRPr="00231815">
        <w:rPr>
          <w:b/>
          <w:bCs/>
          <w:color w:val="7F7F7F" w:themeColor="text1" w:themeTint="80"/>
        </w:rPr>
        <w:t xml:space="preserve">Gráfico </w:t>
      </w:r>
      <w:r>
        <w:rPr>
          <w:b/>
          <w:bCs/>
          <w:color w:val="7F7F7F" w:themeColor="text1" w:themeTint="80"/>
        </w:rPr>
        <w:t>2</w:t>
      </w:r>
      <w:r w:rsidRPr="00231815">
        <w:rPr>
          <w:b/>
          <w:bCs/>
          <w:color w:val="7F7F7F" w:themeColor="text1" w:themeTint="80"/>
        </w:rPr>
        <w:t xml:space="preserve">: Número de participantes en las Sesiones </w:t>
      </w:r>
      <w:r>
        <w:rPr>
          <w:b/>
          <w:bCs/>
          <w:color w:val="7F7F7F" w:themeColor="text1" w:themeTint="80"/>
        </w:rPr>
        <w:t>de recojo de aportes</w:t>
      </w:r>
    </w:p>
    <w:p w:rsidRPr="00CB3C67" w:rsidR="00CB3C67" w:rsidP="56CC235B" w:rsidRDefault="00CB3C67" w14:paraId="39832F15" w14:textId="50D65507">
      <w:pPr>
        <w:jc w:val="center"/>
        <w:rPr>
          <w:color w:val="7F7F7F" w:themeColor="text1" w:themeTint="80"/>
        </w:rPr>
      </w:pPr>
      <w:r w:rsidR="78264F3E">
        <w:drawing>
          <wp:inline wp14:editId="5A9C77E6" wp14:anchorId="31AD3495">
            <wp:extent cx="5600390" cy="3302794"/>
            <wp:effectExtent l="0" t="0" r="0" b="0"/>
            <wp:docPr id="803617001" name="" title=""/>
            <wp:cNvGraphicFramePr>
              <a:graphicFrameLocks noChangeAspect="1"/>
            </wp:cNvGraphicFramePr>
            <a:graphic>
              <a:graphicData uri="http://schemas.openxmlformats.org/drawingml/2006/picture">
                <pic:pic>
                  <pic:nvPicPr>
                    <pic:cNvPr id="0" name=""/>
                    <pic:cNvPicPr/>
                  </pic:nvPicPr>
                  <pic:blipFill>
                    <a:blip r:embed="Rd0583bf677524ea2">
                      <a:extLst>
                        <a:ext xmlns:a="http://schemas.openxmlformats.org/drawingml/2006/main" uri="{28A0092B-C50C-407E-A947-70E740481C1C}">
                          <a14:useLocalDpi val="0"/>
                        </a:ext>
                      </a:extLst>
                    </a:blip>
                    <a:stretch>
                      <a:fillRect/>
                    </a:stretch>
                  </pic:blipFill>
                  <pic:spPr>
                    <a:xfrm>
                      <a:off x="0" y="0"/>
                      <a:ext cx="5600390" cy="3302794"/>
                    </a:xfrm>
                    <a:prstGeom prst="rect">
                      <a:avLst/>
                    </a:prstGeom>
                  </pic:spPr>
                </pic:pic>
              </a:graphicData>
            </a:graphic>
          </wp:inline>
        </w:drawing>
      </w:r>
      <w:r w:rsidRPr="56CC235B" w:rsidR="608AA24C">
        <w:rPr>
          <w:color w:val="7F7F7F" w:themeColor="text1" w:themeTint="80" w:themeShade="FF"/>
        </w:rPr>
        <w:t>Fuente: SGTD/PCM</w:t>
      </w:r>
    </w:p>
    <w:p w:rsidR="56CC235B" w:rsidP="56CC235B" w:rsidRDefault="56CC235B" w14:paraId="7E4A6F4C" w14:textId="15B14D3D">
      <w:pPr>
        <w:ind w:left="993"/>
        <w:jc w:val="both"/>
      </w:pPr>
    </w:p>
    <w:p w:rsidR="608AA24C" w:rsidP="56CC235B" w:rsidRDefault="608AA24C" w14:paraId="37198C8E" w14:textId="77196B72">
      <w:pPr>
        <w:ind w:left="993"/>
        <w:jc w:val="both"/>
      </w:pPr>
      <w:r w:rsidR="608AA24C">
        <w:rPr/>
        <w:t>Al igual que e</w:t>
      </w:r>
      <w:r w:rsidR="608AA24C">
        <w:rPr/>
        <w:t>n las sesiones informativas</w:t>
      </w:r>
      <w:r w:rsidR="608AA24C">
        <w:rPr/>
        <w:t xml:space="preserve">, las participaciones de los asistentes en las sesiones de recojo de aportes evidenciaron la presencia de </w:t>
      </w:r>
      <w:r w:rsidR="608AA24C">
        <w:rPr/>
        <w:t xml:space="preserve">personas con discapacidad, representantes de organizaciones de personas con discapacidad, representantes de organizaciones que trabajan a favor de personas con discapacidad, </w:t>
      </w:r>
      <w:r w:rsidR="608AA24C">
        <w:rPr/>
        <w:t xml:space="preserve">ciudadanos con conocimientos </w:t>
      </w:r>
      <w:r w:rsidR="608AA24C">
        <w:rPr/>
        <w:t>de</w:t>
      </w:r>
      <w:r w:rsidR="0F47B72D">
        <w:rPr/>
        <w:t xml:space="preserve"> </w:t>
      </w:r>
      <w:r w:rsidR="608AA24C">
        <w:rPr/>
        <w:t>accesibilidad</w:t>
      </w:r>
      <w:r w:rsidR="608AA24C">
        <w:rPr/>
        <w:t xml:space="preserve"> digital, funcionarios públicos de OMAPED, de OREDIS y de las otras entidades públicas, así como representantes del sector privado y de la academia. No se cuenta con una cifra exacta de los tipos de participantes, porque </w:t>
      </w:r>
      <w:r w:rsidR="15542BF8">
        <w:rPr/>
        <w:t>limitados</w:t>
      </w:r>
      <w:r w:rsidR="608AA24C">
        <w:rPr/>
        <w:t xml:space="preserve"> asistentes llenaron el formato de inscripción y/o el registro de asistencia habilitado</w:t>
      </w:r>
      <w:r w:rsidR="608AA24C">
        <w:rPr/>
        <w:t>s</w:t>
      </w:r>
      <w:r w:rsidR="5DDCFA9C">
        <w:rPr/>
        <w:t>.</w:t>
      </w:r>
    </w:p>
    <w:p w:rsidR="00492AB5" w:rsidP="00492AB5" w:rsidRDefault="00CB3C67" w14:paraId="6A1B9545" w14:textId="3F3A6BE8" w14:noSpellErr="1">
      <w:pPr>
        <w:ind w:left="993" w:hanging="993"/>
      </w:pPr>
      <w:r w:rsidR="608AA24C">
        <w:rPr/>
        <w:t>2.3.</w:t>
      </w:r>
      <w:r w:rsidR="608AA24C">
        <w:rPr/>
        <w:t>4</w:t>
      </w:r>
      <w:r w:rsidR="608AA24C">
        <w:rPr/>
        <w:t>.</w:t>
      </w:r>
      <w:r>
        <w:tab/>
      </w:r>
      <w:r w:rsidR="608AA24C">
        <w:rPr/>
        <w:t xml:space="preserve">Los aportes, comentarios y/o observaciones fueron sistematizados a partir de </w:t>
      </w:r>
      <w:r w:rsidR="4FCC79FE">
        <w:rPr/>
        <w:t>3</w:t>
      </w:r>
      <w:r w:rsidR="608AA24C">
        <w:rPr/>
        <w:t xml:space="preserve"> fuentes: </w:t>
      </w:r>
      <w:r w:rsidR="4FCC79FE">
        <w:rPr/>
        <w:t>a)</w:t>
      </w:r>
      <w:r w:rsidR="608AA24C">
        <w:rPr/>
        <w:t xml:space="preserve"> sesiones virtuales y presencial</w:t>
      </w:r>
      <w:r w:rsidR="608AA24C">
        <w:rPr/>
        <w:t xml:space="preserve"> </w:t>
      </w:r>
      <w:r w:rsidR="608AA24C">
        <w:rPr/>
        <w:t xml:space="preserve">de recojo de aportes, </w:t>
      </w:r>
      <w:r w:rsidR="4FCC79FE">
        <w:rPr/>
        <w:t>b)</w:t>
      </w:r>
      <w:r w:rsidR="608AA24C">
        <w:rPr/>
        <w:t xml:space="preserve"> formulario en línea, </w:t>
      </w:r>
      <w:r w:rsidR="608AA24C">
        <w:rPr/>
        <w:t xml:space="preserve">y </w:t>
      </w:r>
      <w:r w:rsidR="4FCC79FE">
        <w:rPr/>
        <w:t>c)</w:t>
      </w:r>
      <w:r w:rsidR="608AA24C">
        <w:rPr/>
        <w:t xml:space="preserve"> correos electrónicos. A partir de esta información, se elaboró una matriz que </w:t>
      </w:r>
      <w:r w:rsidR="4FCC79FE">
        <w:rPr/>
        <w:t>consolida</w:t>
      </w:r>
      <w:r w:rsidR="608AA24C">
        <w:rPr/>
        <w:t xml:space="preserve"> un total de </w:t>
      </w:r>
      <w:r w:rsidRPr="56CC235B" w:rsidR="0E9E7F20">
        <w:rPr>
          <w:color w:val="auto"/>
        </w:rPr>
        <w:t>398</w:t>
      </w:r>
      <w:r w:rsidR="608AA24C">
        <w:rPr/>
        <w:t xml:space="preserve"> a</w:t>
      </w:r>
      <w:r w:rsidR="608AA24C">
        <w:rPr/>
        <w:t>portes</w:t>
      </w:r>
      <w:r w:rsidR="4FCC79FE">
        <w:rPr/>
        <w:t xml:space="preserve"> y/o</w:t>
      </w:r>
      <w:r w:rsidR="0E9E7F20">
        <w:rPr/>
        <w:t xml:space="preserve"> comentarios</w:t>
      </w:r>
      <w:r w:rsidR="4FCC79FE">
        <w:rPr/>
        <w:t xml:space="preserve">, de 103 participantes.    </w:t>
      </w:r>
    </w:p>
    <w:p w:rsidR="56CC235B" w:rsidP="56CC235B" w:rsidRDefault="56CC235B" w14:paraId="5EA0E4C3" w14:textId="44E232AA">
      <w:pPr>
        <w:ind w:left="993" w:hanging="993"/>
      </w:pPr>
    </w:p>
    <w:p w:rsidRPr="00CB3C67" w:rsidR="004B7323" w:rsidP="00AC3CC2" w:rsidRDefault="004B7323" w14:paraId="53029570" w14:textId="3BF8A81C">
      <w:pPr>
        <w:ind w:left="273" w:firstLine="720"/>
        <w:jc w:val="center"/>
      </w:pPr>
      <w:r w:rsidRPr="00EC34B0">
        <w:rPr>
          <w:b/>
          <w:bCs/>
          <w:color w:val="7F7F7F" w:themeColor="text1" w:themeTint="80"/>
        </w:rPr>
        <w:t>Tabla</w:t>
      </w:r>
      <w:r w:rsidRPr="00EC34B0">
        <w:rPr>
          <w:b/>
          <w:bCs/>
          <w:color w:val="7F7F7F" w:themeColor="text1" w:themeTint="80"/>
          <w:spacing w:val="-8"/>
        </w:rPr>
        <w:t xml:space="preserve"> </w:t>
      </w:r>
      <w:r>
        <w:rPr>
          <w:b/>
          <w:bCs/>
          <w:color w:val="7F7F7F" w:themeColor="text1" w:themeTint="80"/>
        </w:rPr>
        <w:t>4</w:t>
      </w:r>
      <w:r w:rsidRPr="00EC34B0">
        <w:rPr>
          <w:b/>
          <w:bCs/>
          <w:color w:val="7F7F7F" w:themeColor="text1" w:themeTint="80"/>
        </w:rPr>
        <w:t>:</w:t>
      </w:r>
      <w:r>
        <w:rPr>
          <w:b/>
          <w:bCs/>
          <w:color w:val="7F7F7F" w:themeColor="text1" w:themeTint="80"/>
        </w:rPr>
        <w:t xml:space="preserve"> </w:t>
      </w:r>
      <w:r>
        <w:rPr>
          <w:b/>
          <w:bCs/>
          <w:color w:val="7F7F7F" w:themeColor="text1" w:themeTint="80"/>
        </w:rPr>
        <w:t>Distribución de aportes recibidos en la Etapa de recojo de aportes</w:t>
      </w:r>
    </w:p>
    <w:tbl>
      <w:tblPr>
        <w:tblW w:w="47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02"/>
        <w:gridCol w:w="1701"/>
      </w:tblGrid>
      <w:tr w:rsidR="004B7323" w:rsidTr="56CC235B" w14:paraId="622D240E" w14:textId="77777777">
        <w:trPr>
          <w:trHeight w:val="269"/>
          <w:jc w:val="center"/>
        </w:trPr>
        <w:tc>
          <w:tcPr>
            <w:tcW w:w="3002" w:type="dxa"/>
            <w:shd w:val="clear" w:color="auto" w:fill="C00000"/>
            <w:tcMar/>
          </w:tcPr>
          <w:p w:rsidR="004B7323" w:rsidP="56CC235B" w:rsidRDefault="004B7323" w14:paraId="3E8581FB" w14:textId="5D2A1063">
            <w:pPr>
              <w:pStyle w:val="TableParagraph"/>
              <w:spacing w:before="1" w:line="248" w:lineRule="exact"/>
              <w:ind w:left="106"/>
              <w:jc w:val="center"/>
              <w:rPr>
                <w:b w:val="1"/>
                <w:bCs w:val="1"/>
              </w:rPr>
            </w:pPr>
            <w:r w:rsidRPr="56CC235B" w:rsidR="4FCC79FE">
              <w:rPr>
                <w:b w:val="1"/>
                <w:bCs w:val="1"/>
                <w:color w:val="FFFFFF"/>
                <w:spacing w:val="-2"/>
              </w:rPr>
              <w:t>Modalidad</w:t>
            </w:r>
            <w:r w:rsidRPr="56CC235B" w:rsidR="493F3E4A">
              <w:rPr>
                <w:b w:val="1"/>
                <w:bCs w:val="1"/>
                <w:color w:val="FFFFFF"/>
                <w:spacing w:val="-2"/>
              </w:rPr>
              <w:t xml:space="preserve"> de recojo de aportes</w:t>
            </w:r>
          </w:p>
        </w:tc>
        <w:tc>
          <w:tcPr>
            <w:tcW w:w="1701" w:type="dxa"/>
            <w:shd w:val="clear" w:color="auto" w:fill="C00000"/>
            <w:tcMar/>
          </w:tcPr>
          <w:p w:rsidR="004B7323" w:rsidP="00AC3CC2" w:rsidRDefault="004B7323" w14:paraId="22D861D0" w14:textId="11C3190A">
            <w:pPr>
              <w:pStyle w:val="TableParagraph"/>
              <w:spacing w:before="1" w:line="248" w:lineRule="exact"/>
              <w:ind w:left="108"/>
              <w:jc w:val="center"/>
              <w:rPr>
                <w:b/>
              </w:rPr>
            </w:pPr>
            <w:r>
              <w:rPr>
                <w:b/>
                <w:color w:val="FFFFFF"/>
              </w:rPr>
              <w:t>N</w:t>
            </w:r>
            <w:r>
              <w:rPr>
                <w:b/>
                <w:color w:val="FFFFFF"/>
              </w:rPr>
              <w:t xml:space="preserve"> </w:t>
            </w:r>
            <w:r>
              <w:rPr>
                <w:b/>
                <w:color w:val="FFFFFF"/>
              </w:rPr>
              <w:t>°</w:t>
            </w:r>
            <w:r>
              <w:rPr>
                <w:b/>
                <w:color w:val="FFFFFF"/>
                <w:spacing w:val="-6"/>
              </w:rPr>
              <w:t xml:space="preserve"> </w:t>
            </w:r>
            <w:r>
              <w:rPr>
                <w:b/>
                <w:color w:val="FFFFFF"/>
              </w:rPr>
              <w:t>de</w:t>
            </w:r>
            <w:r>
              <w:rPr>
                <w:b/>
                <w:color w:val="FFFFFF"/>
                <w:spacing w:val="-5"/>
              </w:rPr>
              <w:t xml:space="preserve"> </w:t>
            </w:r>
            <w:r>
              <w:rPr>
                <w:b/>
                <w:color w:val="FFFFFF"/>
              </w:rPr>
              <w:t>aportes</w:t>
            </w:r>
          </w:p>
        </w:tc>
      </w:tr>
      <w:tr w:rsidR="004B7323" w:rsidTr="56CC235B" w14:paraId="741A1D7D" w14:textId="77777777">
        <w:trPr>
          <w:trHeight w:val="668"/>
          <w:jc w:val="center"/>
        </w:trPr>
        <w:tc>
          <w:tcPr>
            <w:tcW w:w="3002" w:type="dxa"/>
            <w:tcMar/>
            <w:vAlign w:val="center"/>
          </w:tcPr>
          <w:p w:rsidRPr="004B7323" w:rsidR="004B7323" w:rsidP="56CC235B" w:rsidRDefault="004B7323" w14:paraId="78CD0F77" w14:textId="408F6FC0" w14:noSpellErr="1">
            <w:pPr>
              <w:spacing w:after="0" w:line="240" w:lineRule="auto"/>
              <w:jc w:val="center"/>
              <w:rPr>
                <w:color w:val="auto"/>
              </w:rPr>
            </w:pPr>
            <w:r w:rsidRPr="56CC235B" w:rsidR="4FCC79FE">
              <w:rPr>
                <w:color w:val="auto"/>
              </w:rPr>
              <w:t>Formulario</w:t>
            </w:r>
            <w:r w:rsidRPr="56CC235B" w:rsidR="4FCC79FE">
              <w:rPr>
                <w:color w:val="auto"/>
              </w:rPr>
              <w:t xml:space="preserve"> </w:t>
            </w:r>
            <w:r w:rsidRPr="56CC235B" w:rsidR="4FCC79FE">
              <w:rPr>
                <w:color w:val="auto"/>
              </w:rPr>
              <w:t>virtual para el recojo</w:t>
            </w:r>
            <w:r w:rsidRPr="56CC235B" w:rsidR="4FCC79FE">
              <w:rPr>
                <w:color w:val="auto"/>
              </w:rPr>
              <w:t xml:space="preserve"> </w:t>
            </w:r>
            <w:r w:rsidRPr="56CC235B" w:rsidR="4FCC79FE">
              <w:rPr>
                <w:color w:val="auto"/>
              </w:rPr>
              <w:t>de</w:t>
            </w:r>
            <w:r w:rsidRPr="56CC235B" w:rsidR="4FCC79FE">
              <w:rPr>
                <w:color w:val="auto"/>
              </w:rPr>
              <w:t xml:space="preserve"> </w:t>
            </w:r>
            <w:r w:rsidRPr="56CC235B" w:rsidR="4FCC79FE">
              <w:rPr>
                <w:color w:val="auto"/>
              </w:rPr>
              <w:t>aportes</w:t>
            </w:r>
          </w:p>
        </w:tc>
        <w:tc>
          <w:tcPr>
            <w:tcW w:w="1701" w:type="dxa"/>
            <w:tcMar/>
          </w:tcPr>
          <w:p w:rsidRPr="007235DD" w:rsidR="004B7323" w:rsidP="56CC235B" w:rsidRDefault="007235DD" w14:paraId="6DD73506" w14:textId="15B4E4C4" w14:noSpellErr="1">
            <w:pPr>
              <w:spacing w:after="0" w:line="240" w:lineRule="auto"/>
              <w:jc w:val="center"/>
              <w:rPr>
                <w:color w:val="auto"/>
              </w:rPr>
            </w:pPr>
            <w:r w:rsidRPr="56CC235B" w:rsidR="15542BF8">
              <w:rPr>
                <w:color w:val="auto"/>
              </w:rPr>
              <w:t>78</w:t>
            </w:r>
          </w:p>
        </w:tc>
      </w:tr>
      <w:tr w:rsidR="004B7323" w:rsidTr="56CC235B" w14:paraId="522A7F82" w14:textId="77777777">
        <w:trPr>
          <w:trHeight w:val="578"/>
          <w:jc w:val="center"/>
        </w:trPr>
        <w:tc>
          <w:tcPr>
            <w:tcW w:w="3002" w:type="dxa"/>
            <w:tcMar/>
            <w:vAlign w:val="center"/>
          </w:tcPr>
          <w:p w:rsidRPr="004B7323" w:rsidR="004B7323" w:rsidP="56CC235B" w:rsidRDefault="004B7323" w14:paraId="28EA3D6C" w14:textId="747A775D" w14:noSpellErr="1">
            <w:pPr>
              <w:spacing w:after="0" w:line="240" w:lineRule="auto"/>
              <w:jc w:val="center"/>
              <w:rPr>
                <w:color w:val="auto"/>
              </w:rPr>
            </w:pPr>
            <w:r w:rsidRPr="56CC235B" w:rsidR="4FCC79FE">
              <w:rPr>
                <w:color w:val="auto"/>
              </w:rPr>
              <w:t>Correo electrónico</w:t>
            </w:r>
            <w:r w:rsidRPr="56CC235B" w:rsidR="57D41DA8">
              <w:rPr>
                <w:color w:val="auto"/>
              </w:rPr>
              <w:t>*</w:t>
            </w:r>
          </w:p>
        </w:tc>
        <w:tc>
          <w:tcPr>
            <w:tcW w:w="1701" w:type="dxa"/>
            <w:tcMar/>
          </w:tcPr>
          <w:p w:rsidRPr="007235DD" w:rsidR="004B7323" w:rsidP="56CC235B" w:rsidRDefault="007235DD" w14:paraId="3D431933" w14:textId="04A45E84" w14:noSpellErr="1">
            <w:pPr>
              <w:spacing w:after="0" w:line="240" w:lineRule="auto"/>
              <w:jc w:val="center"/>
              <w:rPr>
                <w:color w:val="auto"/>
              </w:rPr>
            </w:pPr>
            <w:r w:rsidRPr="56CC235B" w:rsidR="15542BF8">
              <w:rPr>
                <w:color w:val="auto"/>
              </w:rPr>
              <w:t>7</w:t>
            </w:r>
          </w:p>
        </w:tc>
      </w:tr>
      <w:tr w:rsidR="004B7323" w:rsidTr="56CC235B" w14:paraId="490828D2" w14:textId="77777777">
        <w:trPr>
          <w:trHeight w:val="652"/>
          <w:jc w:val="center"/>
        </w:trPr>
        <w:tc>
          <w:tcPr>
            <w:tcW w:w="3002" w:type="dxa"/>
            <w:tcMar/>
            <w:vAlign w:val="center"/>
          </w:tcPr>
          <w:p w:rsidRPr="004B7323" w:rsidR="004B7323" w:rsidP="56CC235B" w:rsidRDefault="004B7323" w14:paraId="6A4D0AA7" w14:textId="3EA748FC" w14:noSpellErr="1">
            <w:pPr>
              <w:spacing w:after="0" w:line="240" w:lineRule="auto"/>
              <w:jc w:val="center"/>
              <w:rPr>
                <w:color w:val="auto"/>
              </w:rPr>
            </w:pPr>
            <w:r w:rsidRPr="56CC235B" w:rsidR="4FCC79FE">
              <w:rPr>
                <w:color w:val="auto"/>
              </w:rPr>
              <w:t>Sesiones</w:t>
            </w:r>
            <w:r w:rsidRPr="56CC235B" w:rsidR="484FF90B">
              <w:rPr>
                <w:color w:val="auto"/>
              </w:rPr>
              <w:t xml:space="preserve"> de</w:t>
            </w:r>
            <w:r w:rsidRPr="56CC235B" w:rsidR="4FCC79FE">
              <w:rPr>
                <w:color w:val="auto"/>
              </w:rPr>
              <w:t xml:space="preserve"> </w:t>
            </w:r>
            <w:r w:rsidRPr="56CC235B" w:rsidR="484FF90B">
              <w:rPr>
                <w:color w:val="auto"/>
              </w:rPr>
              <w:t>recojo</w:t>
            </w:r>
            <w:r w:rsidRPr="56CC235B" w:rsidR="4FCC79FE">
              <w:rPr>
                <w:color w:val="auto"/>
              </w:rPr>
              <w:t xml:space="preserve"> de aportes</w:t>
            </w:r>
            <w:r w:rsidRPr="56CC235B" w:rsidR="17CBD84A">
              <w:rPr>
                <w:color w:val="auto"/>
              </w:rPr>
              <w:t>; virtuales y presencial</w:t>
            </w:r>
          </w:p>
        </w:tc>
        <w:tc>
          <w:tcPr>
            <w:tcW w:w="1701" w:type="dxa"/>
            <w:tcMar/>
          </w:tcPr>
          <w:p w:rsidRPr="007235DD" w:rsidR="004B7323" w:rsidP="56CC235B" w:rsidRDefault="0035360A" w14:paraId="64A27FA7" w14:textId="478286D7" w14:noSpellErr="1">
            <w:pPr>
              <w:spacing w:after="0" w:line="240" w:lineRule="auto"/>
              <w:jc w:val="center"/>
              <w:rPr>
                <w:color w:val="auto"/>
              </w:rPr>
            </w:pPr>
            <w:r w:rsidRPr="56CC235B" w:rsidR="17CBD84A">
              <w:rPr>
                <w:color w:val="auto"/>
              </w:rPr>
              <w:t>317</w:t>
            </w:r>
          </w:p>
        </w:tc>
      </w:tr>
      <w:tr w:rsidR="007235DD" w:rsidTr="56CC235B" w14:paraId="35F99558" w14:textId="77777777">
        <w:trPr>
          <w:trHeight w:val="333"/>
          <w:jc w:val="center"/>
        </w:trPr>
        <w:tc>
          <w:tcPr>
            <w:tcW w:w="3002" w:type="dxa"/>
            <w:tcMar/>
          </w:tcPr>
          <w:p w:rsidRPr="007235DD" w:rsidR="007235DD" w:rsidP="56CC235B" w:rsidRDefault="007235DD" w14:paraId="152A3494" w14:textId="15A9FA39">
            <w:pPr>
              <w:spacing w:after="0" w:line="240" w:lineRule="auto"/>
              <w:jc w:val="right"/>
              <w:rPr>
                <w:b w:val="1"/>
                <w:bCs w:val="1"/>
                <w:color w:val="auto"/>
              </w:rPr>
            </w:pPr>
            <w:bookmarkStart w:name="_Int_IS01JxmU" w:id="240630762"/>
            <w:r w:rsidRPr="56CC235B" w:rsidR="15542BF8">
              <w:rPr>
                <w:b w:val="1"/>
                <w:bCs w:val="1"/>
                <w:color w:val="auto"/>
              </w:rPr>
              <w:t>Total</w:t>
            </w:r>
            <w:bookmarkEnd w:id="240630762"/>
          </w:p>
        </w:tc>
        <w:tc>
          <w:tcPr>
            <w:tcW w:w="1701" w:type="dxa"/>
            <w:tcMar/>
          </w:tcPr>
          <w:p w:rsidRPr="007235DD" w:rsidR="007235DD" w:rsidP="56CC235B" w:rsidRDefault="007235DD" w14:paraId="0F2FC086" w14:textId="1C0D29C9" w14:noSpellErr="1">
            <w:pPr>
              <w:spacing w:after="0" w:line="240" w:lineRule="auto"/>
              <w:jc w:val="center"/>
              <w:rPr>
                <w:b w:val="1"/>
                <w:bCs w:val="1"/>
                <w:color w:val="auto"/>
              </w:rPr>
            </w:pPr>
            <w:r w:rsidRPr="56CC235B" w:rsidR="15542BF8">
              <w:rPr>
                <w:b w:val="1"/>
                <w:bCs w:val="1"/>
                <w:color w:val="auto"/>
              </w:rPr>
              <w:t>398</w:t>
            </w:r>
          </w:p>
        </w:tc>
      </w:tr>
    </w:tbl>
    <w:p w:rsidR="57D41DA8" w:rsidP="56CC235B" w:rsidRDefault="57D41DA8" w14:paraId="2E0C9407" w14:textId="2251891D">
      <w:pPr>
        <w:ind w:left="1440"/>
      </w:pPr>
      <w:r w:rsidR="57D41DA8">
        <w:rPr/>
        <w:t>*Estos aportes se recibieron de forma simultánea vía correo electrónico y el formulario de recojo de aportes. Para fines del reporte, solo se están considerando en esta modalidad.</w:t>
      </w:r>
    </w:p>
    <w:p w:rsidR="15542BF8" w:rsidP="56CC235B" w:rsidRDefault="15542BF8" w14:paraId="3978297C" w14:textId="668220A2">
      <w:pPr>
        <w:ind w:left="993"/>
        <w:jc w:val="both"/>
      </w:pPr>
      <w:r w:rsidR="15542BF8">
        <w:rPr/>
        <w:t>Como se indicó previamente, los f</w:t>
      </w:r>
      <w:r w:rsidR="4FCC79FE">
        <w:rPr/>
        <w:t>ormularios complementarios para identificar la importancia de la aplicación de los criterios</w:t>
      </w:r>
      <w:r w:rsidR="15542BF8">
        <w:rPr/>
        <w:t xml:space="preserve"> no contribuyen directamente a la propuesta normativa en consulta, pero si contribuirán a otros procesos vinculados a accesibilidad digital. </w:t>
      </w:r>
      <w:r w:rsidR="15542BF8">
        <w:rPr/>
        <w:t>En total, se registraron 18 formularios complementarios diligenciados.</w:t>
      </w:r>
    </w:p>
    <w:p w:rsidR="56CC235B" w:rsidP="56CC235B" w:rsidRDefault="56CC235B" w14:paraId="77BB7C0B" w14:textId="2CFC2C8B">
      <w:pPr>
        <w:ind w:left="993"/>
        <w:jc w:val="both"/>
      </w:pPr>
    </w:p>
    <w:p w:rsidR="56CC235B" w:rsidP="56CC235B" w:rsidRDefault="56CC235B" w14:paraId="1B75D20A" w14:textId="2BE5FE37">
      <w:pPr>
        <w:ind w:left="993"/>
        <w:jc w:val="both"/>
      </w:pPr>
    </w:p>
    <w:p w:rsidR="56CC235B" w:rsidP="56CC235B" w:rsidRDefault="56CC235B" w14:paraId="1759CAFB" w14:textId="431B190B">
      <w:pPr>
        <w:ind w:left="993"/>
        <w:jc w:val="both"/>
      </w:pPr>
    </w:p>
    <w:p w:rsidR="56CC235B" w:rsidP="56CC235B" w:rsidRDefault="56CC235B" w14:paraId="3CD52A9B" w14:textId="6197B916">
      <w:pPr>
        <w:pStyle w:val="Normal"/>
        <w:ind w:left="720"/>
        <w:jc w:val="both"/>
      </w:pPr>
    </w:p>
    <w:p w:rsidR="15542BF8" w:rsidP="56CC235B" w:rsidRDefault="15542BF8" w14:paraId="00B3CC8F" w14:textId="230764D9">
      <w:pPr>
        <w:tabs>
          <w:tab w:val="left" w:leader="none" w:pos="993"/>
        </w:tabs>
        <w:ind w:left="993" w:hanging="993"/>
      </w:pPr>
      <w:r w:rsidR="15542BF8">
        <w:rPr/>
        <w:t>2.3.</w:t>
      </w:r>
      <w:r w:rsidR="15542BF8">
        <w:rPr/>
        <w:t>5</w:t>
      </w:r>
      <w:r w:rsidR="15542BF8">
        <w:rPr/>
        <w:t>.</w:t>
      </w:r>
      <w:r>
        <w:tab/>
      </w:r>
      <w:r w:rsidR="15542BF8">
        <w:rPr/>
        <w:t xml:space="preserve">En </w:t>
      </w:r>
      <w:r w:rsidR="371A59AA">
        <w:rPr/>
        <w:t>la siguiente tabl</w:t>
      </w:r>
      <w:r w:rsidR="57D41DA8">
        <w:rPr/>
        <w:t>a</w:t>
      </w:r>
      <w:r w:rsidR="371A59AA">
        <w:rPr/>
        <w:t xml:space="preserve"> se presenta un resumen de los aportes recopilados por </w:t>
      </w:r>
      <w:r w:rsidR="57D41DA8">
        <w:rPr/>
        <w:t>contenido del lineamiento</w:t>
      </w:r>
      <w:r w:rsidR="371A59AA">
        <w:rPr/>
        <w:t>.</w:t>
      </w:r>
      <w:r w:rsidR="15542BF8">
        <w:rPr/>
        <w:t xml:space="preserve"> </w:t>
      </w:r>
    </w:p>
    <w:p w:rsidR="00AC3CC2" w:rsidP="00BA162B" w:rsidRDefault="00AC3CC2" w14:paraId="5EEE30C6" w14:textId="179D7C1A">
      <w:pPr>
        <w:spacing w:after="0" w:line="240" w:lineRule="auto"/>
        <w:ind w:left="272" w:firstLine="720"/>
        <w:jc w:val="center"/>
        <w:rPr>
          <w:b/>
          <w:bCs/>
          <w:color w:val="7F7F7F" w:themeColor="text1" w:themeTint="80"/>
        </w:rPr>
      </w:pPr>
      <w:r w:rsidRPr="00EC34B0">
        <w:rPr>
          <w:b/>
          <w:bCs/>
          <w:color w:val="7F7F7F" w:themeColor="text1" w:themeTint="80"/>
        </w:rPr>
        <w:t>Tabla</w:t>
      </w:r>
      <w:r w:rsidRPr="00EC34B0">
        <w:rPr>
          <w:b/>
          <w:bCs/>
          <w:color w:val="7F7F7F" w:themeColor="text1" w:themeTint="80"/>
          <w:spacing w:val="-8"/>
        </w:rPr>
        <w:t xml:space="preserve"> </w:t>
      </w:r>
      <w:r>
        <w:rPr>
          <w:b/>
          <w:bCs/>
          <w:color w:val="7F7F7F" w:themeColor="text1" w:themeTint="80"/>
        </w:rPr>
        <w:t>5</w:t>
      </w:r>
      <w:r w:rsidRPr="00EC34B0">
        <w:rPr>
          <w:b/>
          <w:bCs/>
          <w:color w:val="7F7F7F" w:themeColor="text1" w:themeTint="80"/>
        </w:rPr>
        <w:t>:</w:t>
      </w:r>
      <w:r>
        <w:rPr>
          <w:b/>
          <w:bCs/>
          <w:color w:val="7F7F7F" w:themeColor="text1" w:themeTint="80"/>
        </w:rPr>
        <w:t xml:space="preserve"> </w:t>
      </w:r>
      <w:r>
        <w:rPr>
          <w:b/>
          <w:bCs/>
          <w:color w:val="7F7F7F" w:themeColor="text1" w:themeTint="80"/>
        </w:rPr>
        <w:t>Resumen de la cantidad</w:t>
      </w:r>
      <w:r>
        <w:rPr>
          <w:b/>
          <w:bCs/>
          <w:color w:val="7F7F7F" w:themeColor="text1" w:themeTint="80"/>
        </w:rPr>
        <w:t xml:space="preserve"> de aportes recibidos en la Etapa de recojo de aportes</w:t>
      </w:r>
      <w:r>
        <w:rPr>
          <w:b/>
          <w:bCs/>
          <w:color w:val="7F7F7F" w:themeColor="text1" w:themeTint="80"/>
        </w:rPr>
        <w:t xml:space="preserve"> del proceso de consulta</w:t>
      </w:r>
    </w:p>
    <w:p w:rsidRPr="00CB3C67" w:rsidR="00BA162B" w:rsidP="00BA162B" w:rsidRDefault="00BA162B" w14:paraId="0FAEA034" w14:textId="77777777">
      <w:pPr>
        <w:spacing w:after="0" w:line="240" w:lineRule="auto"/>
        <w:ind w:left="272" w:firstLine="720"/>
        <w:jc w:val="center"/>
      </w:pPr>
    </w:p>
    <w:tbl>
      <w:tblPr>
        <w:tblW w:w="62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89"/>
        <w:gridCol w:w="3002"/>
        <w:gridCol w:w="1701"/>
      </w:tblGrid>
      <w:tr w:rsidR="00AC3CC2" w:rsidTr="00481A52" w14:paraId="6145033D" w14:textId="77777777">
        <w:trPr>
          <w:trHeight w:val="269"/>
          <w:jc w:val="center"/>
        </w:trPr>
        <w:tc>
          <w:tcPr>
            <w:tcW w:w="1589" w:type="dxa"/>
            <w:shd w:val="clear" w:color="auto" w:fill="C00000"/>
            <w:vAlign w:val="center"/>
          </w:tcPr>
          <w:p w:rsidR="00AC3CC2" w:rsidP="00481A52" w:rsidRDefault="00AC3CC2" w14:paraId="0B1C52CF" w14:textId="78950869">
            <w:pPr>
              <w:pStyle w:val="TableParagraph"/>
              <w:ind w:left="106"/>
              <w:jc w:val="center"/>
              <w:rPr>
                <w:b/>
                <w:color w:val="FFFFFF"/>
                <w:spacing w:val="-2"/>
              </w:rPr>
            </w:pPr>
            <w:r>
              <w:rPr>
                <w:b/>
                <w:color w:val="FFFFFF"/>
              </w:rPr>
              <w:t>Sección</w:t>
            </w:r>
          </w:p>
        </w:tc>
        <w:tc>
          <w:tcPr>
            <w:tcW w:w="3002" w:type="dxa"/>
            <w:shd w:val="clear" w:color="auto" w:fill="C00000"/>
            <w:vAlign w:val="center"/>
          </w:tcPr>
          <w:p w:rsidR="00AC3CC2" w:rsidP="00481A52" w:rsidRDefault="00AC3CC2" w14:paraId="77FDC384" w14:textId="5B594797">
            <w:pPr>
              <w:pStyle w:val="TableParagraph"/>
              <w:ind w:left="106"/>
              <w:jc w:val="center"/>
              <w:rPr>
                <w:b/>
              </w:rPr>
            </w:pPr>
            <w:r>
              <w:rPr>
                <w:b/>
                <w:color w:val="FFFFFF"/>
                <w:spacing w:val="-2"/>
              </w:rPr>
              <w:t>Contenido del Lineamiento</w:t>
            </w:r>
          </w:p>
        </w:tc>
        <w:tc>
          <w:tcPr>
            <w:tcW w:w="1701" w:type="dxa"/>
            <w:shd w:val="clear" w:color="auto" w:fill="C00000"/>
            <w:vAlign w:val="center"/>
          </w:tcPr>
          <w:p w:rsidR="00AC3CC2" w:rsidP="00481A52" w:rsidRDefault="00AC3CC2" w14:paraId="5D42A872" w14:textId="77777777">
            <w:pPr>
              <w:pStyle w:val="TableParagraph"/>
              <w:ind w:left="108"/>
              <w:jc w:val="center"/>
              <w:rPr>
                <w:b/>
              </w:rPr>
            </w:pPr>
            <w:r>
              <w:rPr>
                <w:b/>
                <w:color w:val="FFFFFF"/>
              </w:rPr>
              <w:t>N °</w:t>
            </w:r>
            <w:r>
              <w:rPr>
                <w:b/>
                <w:color w:val="FFFFFF"/>
                <w:spacing w:val="-6"/>
              </w:rPr>
              <w:t xml:space="preserve"> </w:t>
            </w:r>
            <w:r>
              <w:rPr>
                <w:b/>
                <w:color w:val="FFFFFF"/>
              </w:rPr>
              <w:t>de</w:t>
            </w:r>
            <w:r>
              <w:rPr>
                <w:b/>
                <w:color w:val="FFFFFF"/>
                <w:spacing w:val="-5"/>
              </w:rPr>
              <w:t xml:space="preserve"> </w:t>
            </w:r>
            <w:r>
              <w:rPr>
                <w:b/>
                <w:color w:val="FFFFFF"/>
              </w:rPr>
              <w:t>aportes</w:t>
            </w:r>
          </w:p>
        </w:tc>
      </w:tr>
      <w:tr w:rsidR="00AC3CC2" w:rsidTr="00481A52" w14:paraId="03F5F851" w14:textId="77777777">
        <w:trPr>
          <w:trHeight w:val="353"/>
          <w:jc w:val="center"/>
        </w:trPr>
        <w:tc>
          <w:tcPr>
            <w:tcW w:w="1589" w:type="dxa"/>
            <w:vAlign w:val="center"/>
          </w:tcPr>
          <w:p w:rsidRPr="004B7323" w:rsidR="00AC3CC2" w:rsidP="00481A52" w:rsidRDefault="00AC3CC2" w14:paraId="4A6C127F" w14:textId="77777777">
            <w:pPr>
              <w:spacing w:after="0" w:line="240" w:lineRule="auto"/>
              <w:jc w:val="center"/>
            </w:pPr>
          </w:p>
        </w:tc>
        <w:tc>
          <w:tcPr>
            <w:tcW w:w="3002" w:type="dxa"/>
            <w:vAlign w:val="center"/>
          </w:tcPr>
          <w:p w:rsidRPr="004B7323" w:rsidR="00AC3CC2" w:rsidP="00481A52" w:rsidRDefault="00AC3CC2" w14:paraId="2F9A3598" w14:textId="7DBEDB5E">
            <w:pPr>
              <w:spacing w:after="0" w:line="240" w:lineRule="auto"/>
              <w:ind w:firstLine="243"/>
              <w:jc w:val="center"/>
            </w:pPr>
            <w:r>
              <w:t>General</w:t>
            </w:r>
            <w:r w:rsidR="00BA162B">
              <w:t>es</w:t>
            </w:r>
          </w:p>
        </w:tc>
        <w:tc>
          <w:tcPr>
            <w:tcW w:w="1701" w:type="dxa"/>
            <w:vAlign w:val="center"/>
          </w:tcPr>
          <w:p w:rsidRPr="00BA162B" w:rsidR="00AC3CC2" w:rsidP="00481A52" w:rsidRDefault="00BA162B" w14:paraId="4A06DA6A" w14:textId="1B5356E6">
            <w:pPr>
              <w:spacing w:after="0" w:line="240" w:lineRule="auto"/>
              <w:jc w:val="center"/>
            </w:pPr>
            <w:r w:rsidRPr="00BA162B">
              <w:t>307</w:t>
            </w:r>
          </w:p>
        </w:tc>
      </w:tr>
      <w:tr w:rsidR="00AC3CC2" w:rsidTr="00481A52" w14:paraId="6231164E" w14:textId="77777777">
        <w:trPr>
          <w:trHeight w:val="381"/>
          <w:jc w:val="center"/>
        </w:trPr>
        <w:tc>
          <w:tcPr>
            <w:tcW w:w="1589" w:type="dxa"/>
            <w:vAlign w:val="center"/>
          </w:tcPr>
          <w:p w:rsidRPr="004B7323" w:rsidR="00AC3CC2" w:rsidP="00481A52" w:rsidRDefault="00481A52" w14:paraId="59A70C97" w14:textId="6D1C5758">
            <w:pPr>
              <w:spacing w:after="0" w:line="240" w:lineRule="auto"/>
              <w:jc w:val="center"/>
            </w:pPr>
            <w:r>
              <w:t>I</w:t>
            </w:r>
          </w:p>
        </w:tc>
        <w:tc>
          <w:tcPr>
            <w:tcW w:w="3002" w:type="dxa"/>
            <w:vAlign w:val="center"/>
          </w:tcPr>
          <w:p w:rsidRPr="00481A52" w:rsidR="00481A52" w:rsidP="00481A52" w:rsidRDefault="00AC3CC2" w14:paraId="0E43ECCF" w14:textId="4F16C4C6">
            <w:pPr>
              <w:spacing w:after="0" w:line="240" w:lineRule="auto"/>
              <w:jc w:val="center"/>
              <w:rPr>
                <w:color w:val="000000"/>
              </w:rPr>
            </w:pPr>
            <w:r>
              <w:rPr>
                <w:color w:val="000000"/>
              </w:rPr>
              <w:t>Objeto</w:t>
            </w:r>
          </w:p>
        </w:tc>
        <w:tc>
          <w:tcPr>
            <w:tcW w:w="1701" w:type="dxa"/>
            <w:vAlign w:val="center"/>
          </w:tcPr>
          <w:p w:rsidRPr="00BA162B" w:rsidR="00AC3CC2" w:rsidP="00481A52" w:rsidRDefault="00BA162B" w14:paraId="5EE06936" w14:textId="67396A61">
            <w:pPr>
              <w:spacing w:after="0" w:line="240" w:lineRule="auto"/>
              <w:jc w:val="center"/>
            </w:pPr>
            <w:r w:rsidRPr="00BA162B">
              <w:t>1</w:t>
            </w:r>
          </w:p>
        </w:tc>
      </w:tr>
      <w:tr w:rsidR="00AC3CC2" w:rsidTr="00481A52" w14:paraId="1284737C" w14:textId="77777777">
        <w:trPr>
          <w:trHeight w:val="366"/>
          <w:jc w:val="center"/>
        </w:trPr>
        <w:tc>
          <w:tcPr>
            <w:tcW w:w="1589" w:type="dxa"/>
            <w:vAlign w:val="center"/>
          </w:tcPr>
          <w:p w:rsidRPr="004B7323" w:rsidR="00AC3CC2" w:rsidP="00481A52" w:rsidRDefault="00481A52" w14:paraId="6ADFD1A8" w14:textId="5432AB2F">
            <w:pPr>
              <w:spacing w:after="0" w:line="240" w:lineRule="auto"/>
              <w:jc w:val="center"/>
            </w:pPr>
            <w:r>
              <w:t>II</w:t>
            </w:r>
          </w:p>
        </w:tc>
        <w:tc>
          <w:tcPr>
            <w:tcW w:w="3002" w:type="dxa"/>
            <w:vAlign w:val="center"/>
          </w:tcPr>
          <w:p w:rsidRPr="004B7323" w:rsidR="00AC3CC2" w:rsidP="00481A52" w:rsidRDefault="00AC3CC2" w14:paraId="10319870" w14:textId="211568A3">
            <w:pPr>
              <w:spacing w:after="0" w:line="240" w:lineRule="auto"/>
              <w:jc w:val="center"/>
            </w:pPr>
            <w:r>
              <w:rPr>
                <w:color w:val="000000"/>
              </w:rPr>
              <w:t>Alcance</w:t>
            </w:r>
          </w:p>
        </w:tc>
        <w:tc>
          <w:tcPr>
            <w:tcW w:w="1701" w:type="dxa"/>
            <w:vAlign w:val="center"/>
          </w:tcPr>
          <w:p w:rsidRPr="00BA162B" w:rsidR="00AC3CC2" w:rsidP="00481A52" w:rsidRDefault="00BA162B" w14:paraId="59B1BBF4" w14:textId="20B2FE41">
            <w:pPr>
              <w:spacing w:after="0" w:line="240" w:lineRule="auto"/>
              <w:jc w:val="center"/>
            </w:pPr>
            <w:r w:rsidRPr="00BA162B">
              <w:t>2</w:t>
            </w:r>
          </w:p>
        </w:tc>
      </w:tr>
      <w:tr w:rsidR="00AC3CC2" w:rsidTr="00481A52" w14:paraId="4CA3CA6F" w14:textId="77777777">
        <w:trPr>
          <w:trHeight w:val="367"/>
          <w:jc w:val="center"/>
        </w:trPr>
        <w:tc>
          <w:tcPr>
            <w:tcW w:w="1589" w:type="dxa"/>
            <w:vAlign w:val="center"/>
          </w:tcPr>
          <w:p w:rsidRPr="004B7323" w:rsidR="00AC3CC2" w:rsidP="00481A52" w:rsidRDefault="00481A52" w14:paraId="5D05AB12" w14:textId="7F3DABFC">
            <w:pPr>
              <w:spacing w:after="0" w:line="240" w:lineRule="auto"/>
              <w:jc w:val="center"/>
            </w:pPr>
            <w:r>
              <w:t>III</w:t>
            </w:r>
          </w:p>
        </w:tc>
        <w:tc>
          <w:tcPr>
            <w:tcW w:w="3002" w:type="dxa"/>
            <w:vAlign w:val="center"/>
          </w:tcPr>
          <w:p w:rsidRPr="004B7323" w:rsidR="00AC3CC2" w:rsidP="00481A52" w:rsidRDefault="00AC3CC2" w14:paraId="3D80BC3D" w14:textId="4D5BFE58">
            <w:pPr>
              <w:spacing w:after="0" w:line="240" w:lineRule="auto"/>
              <w:jc w:val="center"/>
            </w:pPr>
            <w:r>
              <w:rPr>
                <w:color w:val="000000"/>
              </w:rPr>
              <w:t>Base legal</w:t>
            </w:r>
          </w:p>
        </w:tc>
        <w:tc>
          <w:tcPr>
            <w:tcW w:w="1701" w:type="dxa"/>
            <w:vAlign w:val="center"/>
          </w:tcPr>
          <w:p w:rsidRPr="00BA162B" w:rsidR="00AC3CC2" w:rsidP="00481A52" w:rsidRDefault="00BA162B" w14:paraId="0EC23CD1" w14:textId="0DD0D67D">
            <w:pPr>
              <w:spacing w:after="0" w:line="240" w:lineRule="auto"/>
              <w:jc w:val="center"/>
            </w:pPr>
            <w:r w:rsidRPr="00BA162B">
              <w:t>2</w:t>
            </w:r>
          </w:p>
        </w:tc>
      </w:tr>
      <w:tr w:rsidR="00AC3CC2" w:rsidTr="00481A52" w14:paraId="76196532" w14:textId="77777777">
        <w:trPr>
          <w:trHeight w:val="409"/>
          <w:jc w:val="center"/>
        </w:trPr>
        <w:tc>
          <w:tcPr>
            <w:tcW w:w="1589" w:type="dxa"/>
            <w:vAlign w:val="center"/>
          </w:tcPr>
          <w:p w:rsidRPr="004B7323" w:rsidR="00AC3CC2" w:rsidP="00481A52" w:rsidRDefault="00481A52" w14:paraId="4BC74547" w14:textId="098A24C1">
            <w:pPr>
              <w:spacing w:after="0" w:line="240" w:lineRule="auto"/>
              <w:jc w:val="center"/>
            </w:pPr>
            <w:r>
              <w:t>IV</w:t>
            </w:r>
          </w:p>
        </w:tc>
        <w:tc>
          <w:tcPr>
            <w:tcW w:w="3002" w:type="dxa"/>
            <w:vAlign w:val="center"/>
          </w:tcPr>
          <w:p w:rsidRPr="004B7323" w:rsidR="00AC3CC2" w:rsidP="00481A52" w:rsidRDefault="00AC3CC2" w14:paraId="36B998D3" w14:textId="7307A087">
            <w:pPr>
              <w:spacing w:after="0" w:line="240" w:lineRule="auto"/>
              <w:jc w:val="center"/>
            </w:pPr>
            <w:r>
              <w:rPr>
                <w:color w:val="000000"/>
              </w:rPr>
              <w:t>Principios</w:t>
            </w:r>
          </w:p>
        </w:tc>
        <w:tc>
          <w:tcPr>
            <w:tcW w:w="1701" w:type="dxa"/>
            <w:vAlign w:val="center"/>
          </w:tcPr>
          <w:p w:rsidRPr="00BA162B" w:rsidR="00AC3CC2" w:rsidP="00481A52" w:rsidRDefault="00BA162B" w14:paraId="09289CF0" w14:textId="1FC128D8">
            <w:pPr>
              <w:spacing w:after="0" w:line="240" w:lineRule="auto"/>
              <w:jc w:val="center"/>
            </w:pPr>
            <w:r w:rsidRPr="00BA162B">
              <w:t>3</w:t>
            </w:r>
          </w:p>
        </w:tc>
      </w:tr>
      <w:tr w:rsidR="00481A52" w:rsidTr="00481A52" w14:paraId="7703AB8F" w14:textId="77777777">
        <w:trPr>
          <w:trHeight w:val="341"/>
          <w:jc w:val="center"/>
        </w:trPr>
        <w:tc>
          <w:tcPr>
            <w:tcW w:w="1589" w:type="dxa"/>
            <w:vAlign w:val="center"/>
          </w:tcPr>
          <w:p w:rsidRPr="004B7323" w:rsidR="00481A52" w:rsidP="00481A52" w:rsidRDefault="00481A52" w14:paraId="72C3C353" w14:textId="37A7B5C1">
            <w:pPr>
              <w:spacing w:after="0" w:line="240" w:lineRule="auto"/>
              <w:jc w:val="center"/>
            </w:pPr>
            <w:r>
              <w:t>V</w:t>
            </w:r>
          </w:p>
        </w:tc>
        <w:tc>
          <w:tcPr>
            <w:tcW w:w="3002" w:type="dxa"/>
            <w:vAlign w:val="center"/>
          </w:tcPr>
          <w:p w:rsidRPr="004B7323" w:rsidR="00481A52" w:rsidP="00481A52" w:rsidRDefault="00481A52" w14:paraId="5B2935F8" w14:textId="09DB561E">
            <w:pPr>
              <w:spacing w:after="0" w:line="240" w:lineRule="auto"/>
              <w:jc w:val="center"/>
            </w:pPr>
            <w:r>
              <w:rPr>
                <w:color w:val="000000"/>
              </w:rPr>
              <w:t>Definiciones</w:t>
            </w:r>
          </w:p>
        </w:tc>
        <w:tc>
          <w:tcPr>
            <w:tcW w:w="1701" w:type="dxa"/>
            <w:vAlign w:val="center"/>
          </w:tcPr>
          <w:p w:rsidRPr="00BA162B" w:rsidR="00481A52" w:rsidP="00481A52" w:rsidRDefault="00BA162B" w14:paraId="57085DCF" w14:textId="0C270C03">
            <w:pPr>
              <w:spacing w:after="0" w:line="240" w:lineRule="auto"/>
              <w:jc w:val="center"/>
            </w:pPr>
            <w:r w:rsidRPr="00BA162B">
              <w:t>6</w:t>
            </w:r>
          </w:p>
        </w:tc>
      </w:tr>
      <w:tr w:rsidR="00481A52" w:rsidTr="00481A52" w14:paraId="6016CE76" w14:textId="77777777">
        <w:trPr>
          <w:trHeight w:val="418"/>
          <w:jc w:val="center"/>
        </w:trPr>
        <w:tc>
          <w:tcPr>
            <w:tcW w:w="1589" w:type="dxa"/>
            <w:vAlign w:val="center"/>
          </w:tcPr>
          <w:p w:rsidRPr="004B7323" w:rsidR="00481A52" w:rsidP="00481A52" w:rsidRDefault="00481A52" w14:paraId="54415B48" w14:textId="2CFD7A4C">
            <w:pPr>
              <w:spacing w:after="0" w:line="240" w:lineRule="auto"/>
              <w:jc w:val="center"/>
            </w:pPr>
            <w:r>
              <w:t>VII</w:t>
            </w:r>
          </w:p>
        </w:tc>
        <w:tc>
          <w:tcPr>
            <w:tcW w:w="3002" w:type="dxa"/>
            <w:vAlign w:val="center"/>
          </w:tcPr>
          <w:p w:rsidRPr="004B7323" w:rsidR="00481A52" w:rsidP="00481A52" w:rsidRDefault="00481A52" w14:paraId="6A57AFFF" w14:textId="3E8369C8">
            <w:pPr>
              <w:spacing w:after="0" w:line="240" w:lineRule="auto"/>
              <w:jc w:val="center"/>
            </w:pPr>
            <w:r>
              <w:rPr>
                <w:color w:val="000000"/>
              </w:rPr>
              <w:t>Disposiciones generales</w:t>
            </w:r>
          </w:p>
        </w:tc>
        <w:tc>
          <w:tcPr>
            <w:tcW w:w="1701" w:type="dxa"/>
            <w:vAlign w:val="center"/>
          </w:tcPr>
          <w:p w:rsidRPr="00BA162B" w:rsidR="00481A52" w:rsidP="00481A52" w:rsidRDefault="00BA162B" w14:paraId="4107B77B" w14:textId="360BDB19">
            <w:pPr>
              <w:spacing w:after="0" w:line="240" w:lineRule="auto"/>
              <w:jc w:val="center"/>
            </w:pPr>
            <w:r w:rsidRPr="00BA162B">
              <w:t>11</w:t>
            </w:r>
          </w:p>
        </w:tc>
      </w:tr>
      <w:tr w:rsidR="00481A52" w:rsidTr="00481A52" w14:paraId="20E2FE04" w14:textId="77777777">
        <w:trPr>
          <w:trHeight w:val="409"/>
          <w:jc w:val="center"/>
        </w:trPr>
        <w:tc>
          <w:tcPr>
            <w:tcW w:w="1589" w:type="dxa"/>
            <w:vAlign w:val="center"/>
          </w:tcPr>
          <w:p w:rsidRPr="004B7323" w:rsidR="00481A52" w:rsidP="00481A52" w:rsidRDefault="00481A52" w14:paraId="621102A1" w14:textId="55DBF1D2">
            <w:pPr>
              <w:spacing w:after="0" w:line="240" w:lineRule="auto"/>
              <w:jc w:val="center"/>
            </w:pPr>
            <w:r>
              <w:t>VIII</w:t>
            </w:r>
          </w:p>
        </w:tc>
        <w:tc>
          <w:tcPr>
            <w:tcW w:w="3002" w:type="dxa"/>
            <w:vAlign w:val="center"/>
          </w:tcPr>
          <w:p w:rsidRPr="004B7323" w:rsidR="00481A52" w:rsidP="00481A52" w:rsidRDefault="00481A52" w14:paraId="419ECEED" w14:textId="527DEFED">
            <w:pPr>
              <w:spacing w:after="0" w:line="240" w:lineRule="auto"/>
              <w:jc w:val="center"/>
            </w:pPr>
            <w:r>
              <w:rPr>
                <w:color w:val="000000"/>
              </w:rPr>
              <w:t>Disposiciones específicas</w:t>
            </w:r>
          </w:p>
        </w:tc>
        <w:tc>
          <w:tcPr>
            <w:tcW w:w="1701" w:type="dxa"/>
            <w:vAlign w:val="center"/>
          </w:tcPr>
          <w:p w:rsidRPr="00BA162B" w:rsidR="00481A52" w:rsidP="00481A52" w:rsidRDefault="00BA162B" w14:paraId="04753E48" w14:textId="79B75212">
            <w:pPr>
              <w:spacing w:after="0" w:line="240" w:lineRule="auto"/>
              <w:jc w:val="center"/>
            </w:pPr>
            <w:r w:rsidRPr="00BA162B">
              <w:t>35</w:t>
            </w:r>
          </w:p>
        </w:tc>
      </w:tr>
      <w:tr w:rsidR="00481A52" w:rsidTr="00481A52" w14:paraId="32E83E30" w14:textId="77777777">
        <w:trPr>
          <w:trHeight w:val="537"/>
          <w:jc w:val="center"/>
        </w:trPr>
        <w:tc>
          <w:tcPr>
            <w:tcW w:w="1589" w:type="dxa"/>
            <w:vAlign w:val="center"/>
          </w:tcPr>
          <w:p w:rsidRPr="004B7323" w:rsidR="00481A52" w:rsidP="00481A52" w:rsidRDefault="00481A52" w14:paraId="2FC0FEF2" w14:textId="343C7F32">
            <w:pPr>
              <w:spacing w:after="0" w:line="240" w:lineRule="auto"/>
              <w:jc w:val="center"/>
            </w:pPr>
          </w:p>
        </w:tc>
        <w:tc>
          <w:tcPr>
            <w:tcW w:w="3002" w:type="dxa"/>
            <w:vAlign w:val="center"/>
          </w:tcPr>
          <w:p w:rsidRPr="004B7323" w:rsidR="00481A52" w:rsidP="00481A52" w:rsidRDefault="00481A52" w14:paraId="1A015A51" w14:textId="446A41DF">
            <w:pPr>
              <w:spacing w:after="0" w:line="240" w:lineRule="auto"/>
              <w:jc w:val="center"/>
            </w:pPr>
            <w:r>
              <w:rPr>
                <w:color w:val="000000"/>
              </w:rPr>
              <w:t>Disposiciones generales y específicas</w:t>
            </w:r>
          </w:p>
        </w:tc>
        <w:tc>
          <w:tcPr>
            <w:tcW w:w="1701" w:type="dxa"/>
            <w:vAlign w:val="center"/>
          </w:tcPr>
          <w:p w:rsidRPr="00BA162B" w:rsidR="00481A52" w:rsidP="00481A52" w:rsidRDefault="00BA162B" w14:paraId="40F28515" w14:textId="08D46F42">
            <w:pPr>
              <w:spacing w:after="0" w:line="240" w:lineRule="auto"/>
              <w:jc w:val="center"/>
            </w:pPr>
            <w:r w:rsidRPr="00BA162B">
              <w:t>1</w:t>
            </w:r>
          </w:p>
        </w:tc>
      </w:tr>
      <w:tr w:rsidR="00BA162B" w:rsidTr="00481A52" w14:paraId="668619F9" w14:textId="77777777">
        <w:trPr>
          <w:trHeight w:val="537"/>
          <w:jc w:val="center"/>
        </w:trPr>
        <w:tc>
          <w:tcPr>
            <w:tcW w:w="1589" w:type="dxa"/>
            <w:vAlign w:val="center"/>
          </w:tcPr>
          <w:p w:rsidRPr="004B7323" w:rsidR="00BA162B" w:rsidP="00BA162B" w:rsidRDefault="00BA162B" w14:paraId="07E4AC4A" w14:textId="2E0CBB5C">
            <w:pPr>
              <w:spacing w:after="0" w:line="240" w:lineRule="auto"/>
              <w:jc w:val="center"/>
            </w:pPr>
            <w:r>
              <w:t>IX</w:t>
            </w:r>
          </w:p>
        </w:tc>
        <w:tc>
          <w:tcPr>
            <w:tcW w:w="3002" w:type="dxa"/>
            <w:vAlign w:val="center"/>
          </w:tcPr>
          <w:p w:rsidR="00BA162B" w:rsidP="00BA162B" w:rsidRDefault="00BA162B" w14:paraId="6AB25378" w14:textId="397C89A5">
            <w:pPr>
              <w:spacing w:after="0" w:line="240" w:lineRule="auto"/>
              <w:jc w:val="center"/>
              <w:rPr>
                <w:color w:val="000000"/>
              </w:rPr>
            </w:pPr>
            <w:r>
              <w:rPr>
                <w:color w:val="000000"/>
              </w:rPr>
              <w:t>Responsabilidades</w:t>
            </w:r>
          </w:p>
        </w:tc>
        <w:tc>
          <w:tcPr>
            <w:tcW w:w="1701" w:type="dxa"/>
            <w:vAlign w:val="center"/>
          </w:tcPr>
          <w:p w:rsidRPr="00BA162B" w:rsidR="00BA162B" w:rsidP="00BA162B" w:rsidRDefault="00BA162B" w14:paraId="56391276" w14:textId="5048991F">
            <w:pPr>
              <w:spacing w:after="0" w:line="240" w:lineRule="auto"/>
              <w:jc w:val="center"/>
            </w:pPr>
            <w:r w:rsidRPr="00BA162B">
              <w:t>2</w:t>
            </w:r>
          </w:p>
        </w:tc>
      </w:tr>
      <w:tr w:rsidR="00BA162B" w:rsidTr="00481A52" w14:paraId="6D5F0E84" w14:textId="77777777">
        <w:trPr>
          <w:trHeight w:val="436"/>
          <w:jc w:val="center"/>
        </w:trPr>
        <w:tc>
          <w:tcPr>
            <w:tcW w:w="1589" w:type="dxa"/>
            <w:vAlign w:val="center"/>
          </w:tcPr>
          <w:p w:rsidRPr="004B7323" w:rsidR="00BA162B" w:rsidP="00BA162B" w:rsidRDefault="00BA162B" w14:paraId="5EFA7918" w14:textId="0FE87B88">
            <w:pPr>
              <w:spacing w:after="0" w:line="240" w:lineRule="auto"/>
              <w:jc w:val="center"/>
            </w:pPr>
            <w:r>
              <w:t>X</w:t>
            </w:r>
          </w:p>
        </w:tc>
        <w:tc>
          <w:tcPr>
            <w:tcW w:w="3002" w:type="dxa"/>
            <w:vAlign w:val="center"/>
          </w:tcPr>
          <w:p w:rsidRPr="004B7323" w:rsidR="00BA162B" w:rsidP="00BA162B" w:rsidRDefault="00BA162B" w14:paraId="4A047711" w14:textId="3B6DDBA2">
            <w:pPr>
              <w:spacing w:after="0" w:line="240" w:lineRule="auto"/>
              <w:jc w:val="center"/>
            </w:pPr>
            <w:r>
              <w:rPr>
                <w:color w:val="000000"/>
              </w:rPr>
              <w:t>Disposiciones finales</w:t>
            </w:r>
          </w:p>
        </w:tc>
        <w:tc>
          <w:tcPr>
            <w:tcW w:w="1701" w:type="dxa"/>
            <w:vAlign w:val="center"/>
          </w:tcPr>
          <w:p w:rsidRPr="00BA162B" w:rsidR="00BA162B" w:rsidP="00BA162B" w:rsidRDefault="00BA162B" w14:paraId="2858AFDA" w14:textId="63052F9A">
            <w:pPr>
              <w:spacing w:after="0" w:line="240" w:lineRule="auto"/>
              <w:jc w:val="center"/>
            </w:pPr>
            <w:r w:rsidRPr="00BA162B">
              <w:t>13</w:t>
            </w:r>
          </w:p>
        </w:tc>
      </w:tr>
      <w:tr w:rsidR="00BA162B" w:rsidTr="00481A52" w14:paraId="5DD470BB" w14:textId="77777777">
        <w:trPr>
          <w:trHeight w:val="287"/>
          <w:jc w:val="center"/>
        </w:trPr>
        <w:tc>
          <w:tcPr>
            <w:tcW w:w="1589" w:type="dxa"/>
            <w:vAlign w:val="center"/>
          </w:tcPr>
          <w:p w:rsidRPr="004B7323" w:rsidR="00BA162B" w:rsidP="00BA162B" w:rsidRDefault="00BA162B" w14:paraId="4D029F8C" w14:textId="7A1DB10C">
            <w:pPr>
              <w:spacing w:after="0" w:line="240" w:lineRule="auto"/>
              <w:jc w:val="center"/>
            </w:pPr>
            <w:r>
              <w:rPr>
                <w:color w:val="000000"/>
              </w:rPr>
              <w:t>Anexo 1</w:t>
            </w:r>
          </w:p>
        </w:tc>
        <w:tc>
          <w:tcPr>
            <w:tcW w:w="3002" w:type="dxa"/>
            <w:vAlign w:val="center"/>
          </w:tcPr>
          <w:p w:rsidRPr="00481A52" w:rsidR="00BA162B" w:rsidP="00BA162B" w:rsidRDefault="00BA162B" w14:paraId="78AFAEBC" w14:textId="3CBB57A2">
            <w:pPr>
              <w:spacing w:after="0" w:line="240" w:lineRule="auto"/>
              <w:jc w:val="center"/>
              <w:rPr>
                <w:rFonts w:eastAsia="Times New Roman"/>
                <w:color w:val="000000"/>
                <w:sz w:val="24"/>
                <w:szCs w:val="24"/>
                <w:lang w:val="en-PE" w:eastAsia="en-US"/>
              </w:rPr>
            </w:pPr>
            <w:r>
              <w:rPr>
                <w:color w:val="000000"/>
              </w:rPr>
              <w:t>Anexo 1: P</w:t>
            </w:r>
            <w:r>
              <w:rPr>
                <w:color w:val="000000"/>
              </w:rPr>
              <w:t>autas de accesibilidad</w:t>
            </w:r>
          </w:p>
        </w:tc>
        <w:tc>
          <w:tcPr>
            <w:tcW w:w="1701" w:type="dxa"/>
            <w:vAlign w:val="center"/>
          </w:tcPr>
          <w:p w:rsidRPr="00BA162B" w:rsidR="00BA162B" w:rsidP="00BA162B" w:rsidRDefault="00BA162B" w14:paraId="06CF67F9" w14:textId="74F37998">
            <w:pPr>
              <w:spacing w:after="0" w:line="240" w:lineRule="auto"/>
              <w:jc w:val="center"/>
            </w:pPr>
            <w:r w:rsidRPr="00BA162B">
              <w:t>15</w:t>
            </w:r>
          </w:p>
        </w:tc>
      </w:tr>
      <w:tr w:rsidR="00BA162B" w:rsidTr="00BA162B" w14:paraId="5792839D" w14:textId="77777777">
        <w:trPr>
          <w:trHeight w:val="351"/>
          <w:jc w:val="center"/>
        </w:trPr>
        <w:tc>
          <w:tcPr>
            <w:tcW w:w="4591" w:type="dxa"/>
            <w:gridSpan w:val="2"/>
            <w:vAlign w:val="center"/>
          </w:tcPr>
          <w:p w:rsidRPr="00BA162B" w:rsidR="00BA162B" w:rsidP="00BA162B" w:rsidRDefault="00BA162B" w14:paraId="45B77DE0" w14:textId="2CF5A728">
            <w:pPr>
              <w:spacing w:after="0" w:line="240" w:lineRule="auto"/>
              <w:jc w:val="right"/>
              <w:rPr>
                <w:b/>
                <w:bCs/>
                <w:color w:val="000000"/>
              </w:rPr>
            </w:pPr>
            <w:r w:rsidRPr="00BA162B">
              <w:rPr>
                <w:b/>
                <w:bCs/>
                <w:color w:val="000000"/>
              </w:rPr>
              <w:t xml:space="preserve">TOTAL </w:t>
            </w:r>
          </w:p>
        </w:tc>
        <w:tc>
          <w:tcPr>
            <w:tcW w:w="1701" w:type="dxa"/>
            <w:vAlign w:val="center"/>
          </w:tcPr>
          <w:p w:rsidRPr="00BA162B" w:rsidR="00BA162B" w:rsidP="00BA162B" w:rsidRDefault="00BA162B" w14:paraId="2B64DD82" w14:textId="1F50025C">
            <w:pPr>
              <w:spacing w:after="0" w:line="240" w:lineRule="auto"/>
              <w:jc w:val="center"/>
              <w:rPr>
                <w:b/>
                <w:bCs/>
              </w:rPr>
            </w:pPr>
            <w:r w:rsidRPr="00BA162B">
              <w:rPr>
                <w:b/>
                <w:bCs/>
              </w:rPr>
              <w:t>398</w:t>
            </w:r>
          </w:p>
        </w:tc>
      </w:tr>
    </w:tbl>
    <w:p w:rsidR="004B7323" w:rsidP="004B7323" w:rsidRDefault="004B7323" w14:paraId="65F9F780" w14:textId="77777777"/>
    <w:p w:rsidRPr="00E96991" w:rsidR="0097366F" w:rsidP="00E96991" w:rsidRDefault="0097366F" w14:paraId="70BD3A18" w14:textId="6CA7F60A">
      <w:pPr>
        <w:tabs>
          <w:tab w:val="left" w:pos="993"/>
        </w:tabs>
        <w:rPr>
          <w:b/>
          <w:bCs/>
        </w:rPr>
      </w:pPr>
      <w:r w:rsidRPr="00E96991">
        <w:rPr>
          <w:b/>
          <w:bCs/>
        </w:rPr>
        <w:t xml:space="preserve">2.4 </w:t>
      </w:r>
      <w:r w:rsidRPr="00E96991">
        <w:rPr>
          <w:b/>
          <w:bCs/>
        </w:rPr>
        <w:tab/>
      </w:r>
      <w:r w:rsidRPr="00E96991">
        <w:rPr>
          <w:b/>
          <w:bCs/>
        </w:rPr>
        <w:t xml:space="preserve">Etapa evaluativa </w:t>
      </w:r>
    </w:p>
    <w:p w:rsidR="00492AB5" w:rsidP="00BA162B" w:rsidRDefault="00492AB5" w14:paraId="26A0AC18" w14:textId="55FC36A7">
      <w:pPr>
        <w:tabs>
          <w:tab w:val="left" w:pos="993"/>
        </w:tabs>
        <w:ind w:left="993" w:hanging="993"/>
      </w:pPr>
      <w:r w:rsidR="56B9DE64">
        <w:rPr/>
        <w:t>2.</w:t>
      </w:r>
      <w:r w:rsidR="56B9DE64">
        <w:rPr/>
        <w:t>4</w:t>
      </w:r>
      <w:r w:rsidR="56B9DE64">
        <w:rPr/>
        <w:t>.</w:t>
      </w:r>
      <w:r w:rsidR="56B9DE64">
        <w:rPr/>
        <w:t>1</w:t>
      </w:r>
      <w:r w:rsidR="56B9DE64">
        <w:rPr/>
        <w:t>.</w:t>
      </w:r>
      <w:r>
        <w:tab/>
      </w:r>
      <w:r w:rsidR="56B9DE64">
        <w:rPr/>
        <w:t>Todos los aportes recibidos se consolidaron en una matriz de evaluación</w:t>
      </w:r>
      <w:r w:rsidR="3FC653A1">
        <w:rPr/>
        <w:t>, en la cual se</w:t>
      </w:r>
      <w:r w:rsidR="56B9DE64">
        <w:rPr/>
        <w:t xml:space="preserve"> agruparon </w:t>
      </w:r>
      <w:r w:rsidR="65578FCF">
        <w:rPr/>
        <w:t xml:space="preserve">según </w:t>
      </w:r>
      <w:r w:rsidR="56B9DE64">
        <w:rPr/>
        <w:t xml:space="preserve">el contenido del lineamiento al que </w:t>
      </w:r>
      <w:r w:rsidR="6BDE3138">
        <w:rPr/>
        <w:t>hacían referencia</w:t>
      </w:r>
      <w:r w:rsidR="56B9DE64">
        <w:rPr/>
        <w:t xml:space="preserve">. Esta matriz de evaluación </w:t>
      </w:r>
      <w:r w:rsidR="13C7B1EE">
        <w:rPr/>
        <w:t>incluye</w:t>
      </w:r>
      <w:r w:rsidR="56B9DE64">
        <w:rPr/>
        <w:t xml:space="preserve"> un total de 398 </w:t>
      </w:r>
      <w:r w:rsidR="56B9DE64">
        <w:rPr/>
        <w:t>aportes.</w:t>
      </w:r>
      <w:r w:rsidR="6E643407">
        <w:rPr/>
        <w:t>y</w:t>
      </w:r>
      <w:r w:rsidR="6E643407">
        <w:rPr/>
        <w:t xml:space="preserve"> </w:t>
      </w:r>
      <w:r w:rsidR="56B9DE64">
        <w:rPr/>
        <w:t xml:space="preserve">se encuentra en el </w:t>
      </w:r>
      <w:r w:rsidR="56B9DE64">
        <w:rPr/>
        <w:t xml:space="preserve">Anexo </w:t>
      </w:r>
      <w:r w:rsidR="1111A4BF">
        <w:rPr/>
        <w:t>4</w:t>
      </w:r>
      <w:r w:rsidR="56B9DE64">
        <w:rPr/>
        <w:t xml:space="preserve">. </w:t>
      </w:r>
    </w:p>
    <w:p w:rsidR="00BA162B" w:rsidP="00BA162B" w:rsidRDefault="00BA162B" w14:paraId="6A615DFD" w14:textId="6F6DE923">
      <w:pPr>
        <w:tabs>
          <w:tab w:val="left" w:pos="993"/>
        </w:tabs>
        <w:ind w:left="993" w:hanging="993"/>
      </w:pPr>
      <w:r>
        <w:t>2.4.</w:t>
      </w:r>
      <w:r>
        <w:t>2</w:t>
      </w:r>
      <w:r>
        <w:t>.</w:t>
      </w:r>
      <w:r>
        <w:tab/>
      </w:r>
      <w:r>
        <w:t>Del total de aportes evaluados:</w:t>
      </w:r>
    </w:p>
    <w:p w:rsidR="00BA162B" w:rsidP="56CC235B" w:rsidRDefault="004B1B73" w14:paraId="38F5920D" w14:textId="2A9CEA17">
      <w:pPr>
        <w:pStyle w:val="ListParagraph"/>
        <w:widowControl w:val="0"/>
        <w:numPr>
          <w:ilvl w:val="0"/>
          <w:numId w:val="28"/>
        </w:numPr>
        <w:tabs>
          <w:tab w:val="left" w:pos="1943"/>
        </w:tabs>
        <w:autoSpaceDE w:val="0"/>
        <w:autoSpaceDN w:val="0"/>
        <w:spacing w:after="0" w:line="268" w:lineRule="exact"/>
        <w:rPr/>
      </w:pPr>
      <w:r w:rsidR="1D4C4312">
        <w:rPr/>
        <w:t>Doce</w:t>
      </w:r>
      <w:r w:rsidR="7B6B2CE8">
        <w:rPr/>
        <w:t xml:space="preserve"> </w:t>
      </w:r>
      <w:r w:rsidR="56B9DE64">
        <w:rPr/>
        <w:t>(</w:t>
      </w:r>
      <w:r w:rsidR="3EF378B1">
        <w:rPr/>
        <w:t>1</w:t>
      </w:r>
      <w:r w:rsidR="67268F53">
        <w:rPr/>
        <w:t>2</w:t>
      </w:r>
      <w:r w:rsidR="56B9DE64">
        <w:rPr/>
        <w:t>)</w:t>
      </w:r>
      <w:r w:rsidR="56B9DE64">
        <w:rPr>
          <w:spacing w:val="-9"/>
        </w:rPr>
        <w:t xml:space="preserve"> </w:t>
      </w:r>
      <w:r w:rsidR="56B9DE64">
        <w:rPr/>
        <w:t>propuestas</w:t>
      </w:r>
      <w:r w:rsidR="56B9DE64">
        <w:rPr>
          <w:spacing w:val="-9"/>
        </w:rPr>
        <w:t xml:space="preserve"> </w:t>
      </w:r>
      <w:r w:rsidR="56B9DE64">
        <w:rPr/>
        <w:t>han</w:t>
      </w:r>
      <w:r w:rsidR="56B9DE64">
        <w:rPr>
          <w:spacing w:val="-9"/>
        </w:rPr>
        <w:t xml:space="preserve"> </w:t>
      </w:r>
      <w:r w:rsidR="56B9DE64">
        <w:rPr/>
        <w:t>sido</w:t>
      </w:r>
      <w:r w:rsidR="56B9DE64">
        <w:rPr>
          <w:spacing w:val="-8"/>
        </w:rPr>
        <w:t xml:space="preserve"> </w:t>
      </w:r>
      <w:r w:rsidR="56B9DE64">
        <w:rPr>
          <w:spacing w:val="-2"/>
        </w:rPr>
        <w:t>acogidas</w:t>
      </w:r>
      <w:r w:rsidR="580B66B2">
        <w:rPr>
          <w:spacing w:val="-2"/>
        </w:rPr>
        <w:t>.</w:t>
      </w:r>
    </w:p>
    <w:p w:rsidR="00BA162B" w:rsidP="56CC235B" w:rsidRDefault="004B1B73" w14:paraId="3FF0DD15" w14:textId="7D8053BA">
      <w:pPr>
        <w:pStyle w:val="ListParagraph"/>
        <w:widowControl w:val="0"/>
        <w:numPr>
          <w:ilvl w:val="0"/>
          <w:numId w:val="28"/>
        </w:numPr>
        <w:tabs>
          <w:tab w:val="left" w:pos="1943"/>
        </w:tabs>
        <w:autoSpaceDE w:val="0"/>
        <w:autoSpaceDN w:val="0"/>
        <w:spacing w:after="0" w:line="268" w:lineRule="exact"/>
        <w:rPr/>
      </w:pPr>
      <w:r w:rsidR="3EF378B1">
        <w:rPr/>
        <w:t>S</w:t>
      </w:r>
      <w:r w:rsidR="73D3C800">
        <w:rPr/>
        <w:t>eis</w:t>
      </w:r>
      <w:r w:rsidR="1DDA1CF5">
        <w:rPr/>
        <w:t xml:space="preserve"> </w:t>
      </w:r>
      <w:r w:rsidR="56B9DE64">
        <w:rPr/>
        <w:t>(</w:t>
      </w:r>
      <w:r w:rsidR="7855C065">
        <w:rPr/>
        <w:t>6</w:t>
      </w:r>
      <w:r w:rsidR="56B9DE64">
        <w:rPr/>
        <w:t>)</w:t>
      </w:r>
      <w:r w:rsidR="56B9DE64">
        <w:rPr>
          <w:spacing w:val="-7"/>
        </w:rPr>
        <w:t xml:space="preserve"> </w:t>
      </w:r>
      <w:r w:rsidR="56B9DE64">
        <w:rPr/>
        <w:t>aportes</w:t>
      </w:r>
      <w:r w:rsidR="56B9DE64">
        <w:rPr>
          <w:spacing w:val="-6"/>
        </w:rPr>
        <w:t xml:space="preserve"> </w:t>
      </w:r>
      <w:r w:rsidR="56B9DE64">
        <w:rPr/>
        <w:t>se</w:t>
      </w:r>
      <w:r w:rsidR="56B9DE64">
        <w:rPr>
          <w:spacing w:val="-6"/>
        </w:rPr>
        <w:t xml:space="preserve"> </w:t>
      </w:r>
      <w:r w:rsidR="56B9DE64">
        <w:rPr/>
        <w:t>han</w:t>
      </w:r>
      <w:r w:rsidR="56B9DE64">
        <w:rPr>
          <w:spacing w:val="-6"/>
        </w:rPr>
        <w:t xml:space="preserve"> </w:t>
      </w:r>
      <w:r w:rsidR="56B9DE64">
        <w:rPr/>
        <w:t>acogido</w:t>
      </w:r>
      <w:r w:rsidR="56B9DE64">
        <w:rPr>
          <w:spacing w:val="-7"/>
        </w:rPr>
        <w:t xml:space="preserve"> </w:t>
      </w:r>
      <w:r w:rsidR="56B9DE64">
        <w:rPr>
          <w:spacing w:val="-2"/>
        </w:rPr>
        <w:t>parcialmente</w:t>
      </w:r>
      <w:r w:rsidR="580B66B2">
        <w:rPr>
          <w:spacing w:val="-2"/>
        </w:rPr>
        <w:t>.</w:t>
      </w:r>
    </w:p>
    <w:p w:rsidR="00BA162B" w:rsidP="56CC235B" w:rsidRDefault="004B1B73" w14:paraId="7EE39A8E" w14:textId="5E011385">
      <w:pPr>
        <w:pStyle w:val="ListParagraph"/>
        <w:widowControl w:val="0"/>
        <w:numPr>
          <w:ilvl w:val="0"/>
          <w:numId w:val="28"/>
        </w:numPr>
        <w:tabs>
          <w:tab w:val="left" w:pos="1943"/>
        </w:tabs>
        <w:autoSpaceDE w:val="0"/>
        <w:autoSpaceDN w:val="0"/>
        <w:spacing w:after="0" w:line="240" w:lineRule="auto"/>
        <w:rPr/>
      </w:pPr>
      <w:r w:rsidRPr="56CC235B" w:rsidR="4DEBDCD3">
        <w:rPr>
          <w:color w:val="auto"/>
        </w:rPr>
        <w:t>T</w:t>
      </w:r>
      <w:r w:rsidRPr="56CC235B" w:rsidR="4DEBDCD3">
        <w:rPr>
          <w:color w:val="auto"/>
        </w:rPr>
        <w:t>rescientos ochenta</w:t>
      </w:r>
      <w:r w:rsidRPr="56CC235B" w:rsidR="56B9DE64">
        <w:rPr>
          <w:color w:val="auto"/>
          <w:spacing w:val="-5"/>
        </w:rPr>
        <w:t xml:space="preserve"> </w:t>
      </w:r>
      <w:r w:rsidRPr="56CC235B" w:rsidR="56B9DE64">
        <w:rPr>
          <w:color w:val="auto"/>
        </w:rPr>
        <w:t>(</w:t>
      </w:r>
      <w:r w:rsidRPr="56CC235B" w:rsidR="21E86780">
        <w:rPr>
          <w:color w:val="auto"/>
        </w:rPr>
        <w:t>380</w:t>
      </w:r>
      <w:r w:rsidRPr="56CC235B" w:rsidR="22C5FA65">
        <w:rPr>
          <w:color w:val="auto"/>
        </w:rPr>
        <w:t>)</w:t>
      </w:r>
      <w:r w:rsidRPr="56CC235B" w:rsidR="56B9DE64">
        <w:rPr>
          <w:color w:val="auto"/>
          <w:spacing w:val="-7"/>
        </w:rPr>
        <w:t xml:space="preserve"> </w:t>
      </w:r>
      <w:r w:rsidRPr="56CC235B" w:rsidR="56B9DE64">
        <w:rPr>
          <w:color w:val="auto"/>
        </w:rPr>
        <w:t>aportes</w:t>
      </w:r>
      <w:r w:rsidRPr="56CC235B" w:rsidR="56B9DE64">
        <w:rPr>
          <w:color w:val="auto"/>
          <w:spacing w:val="-5"/>
        </w:rPr>
        <w:t xml:space="preserve"> </w:t>
      </w:r>
      <w:r w:rsidRPr="56CC235B" w:rsidR="56B9DE64">
        <w:rPr>
          <w:color w:val="auto"/>
        </w:rPr>
        <w:t>no</w:t>
      </w:r>
      <w:r w:rsidRPr="56CC235B" w:rsidR="56B9DE64">
        <w:rPr>
          <w:color w:val="auto"/>
          <w:spacing w:val="-5"/>
        </w:rPr>
        <w:t xml:space="preserve"> </w:t>
      </w:r>
      <w:r w:rsidRPr="56CC235B" w:rsidR="56B9DE64">
        <w:rPr>
          <w:color w:val="auto"/>
        </w:rPr>
        <w:t>se</w:t>
      </w:r>
      <w:r w:rsidRPr="56CC235B" w:rsidR="56B9DE64">
        <w:rPr>
          <w:color w:val="auto"/>
          <w:spacing w:val="-5"/>
        </w:rPr>
        <w:t xml:space="preserve"> </w:t>
      </w:r>
      <w:r w:rsidRPr="56CC235B" w:rsidR="56B9DE64">
        <w:rPr>
          <w:color w:val="auto"/>
        </w:rPr>
        <w:t>han</w:t>
      </w:r>
      <w:r w:rsidRPr="56CC235B" w:rsidR="56B9DE64">
        <w:rPr>
          <w:color w:val="auto"/>
          <w:spacing w:val="-4"/>
        </w:rPr>
        <w:t xml:space="preserve"> </w:t>
      </w:r>
      <w:r w:rsidRPr="56CC235B" w:rsidR="56B9DE64">
        <w:rPr>
          <w:color w:val="auto"/>
          <w:spacing w:val="-2"/>
        </w:rPr>
        <w:t>acogid</w:t>
      </w:r>
      <w:r w:rsidR="3EF378B1">
        <w:rPr>
          <w:spacing w:val="-2"/>
        </w:rPr>
        <w:t xml:space="preserve">o</w:t>
      </w:r>
      <w:r w:rsidR="7A52195D">
        <w:rPr>
          <w:spacing w:val="-2"/>
        </w:rPr>
        <w:t xml:space="preserve">.</w:t>
      </w:r>
    </w:p>
    <w:p w:rsidR="56CC235B" w:rsidP="56CC235B" w:rsidRDefault="56CC235B" w14:paraId="57B08CF6" w14:textId="436336FD">
      <w:pPr>
        <w:pStyle w:val="ListParagraph"/>
        <w:widowControl w:val="0"/>
        <w:tabs>
          <w:tab w:val="left" w:leader="none" w:pos="1943"/>
        </w:tabs>
        <w:spacing w:after="0" w:line="240" w:lineRule="auto"/>
        <w:ind w:left="1769"/>
      </w:pPr>
    </w:p>
    <w:p w:rsidR="00DF2E13" w:rsidP="56CC235B" w:rsidRDefault="004B1B73" w14:paraId="0B2FD0C2" w14:textId="638C0F6B">
      <w:pPr>
        <w:pStyle w:val="Normal"/>
        <w:tabs>
          <w:tab w:val="left" w:pos="993"/>
        </w:tabs>
        <w:ind w:left="990" w:hanging="990"/>
        <w:jc w:val="both"/>
      </w:pPr>
      <w:r w:rsidR="746A4E4A">
        <w:rPr/>
        <w:t>2.4.</w:t>
      </w:r>
      <w:r w:rsidR="746A4E4A">
        <w:rPr/>
        <w:t>3.</w:t>
      </w:r>
      <w:r>
        <w:tab/>
      </w:r>
      <w:r w:rsidR="5D7AD3A2">
        <w:rPr/>
        <w:t xml:space="preserve">En cuanto a los aportes que no fueron acogidos directamente, es importante precisar que esto se debe principalmente a que sus contenidos ya están integrados, de manera explícita o implícita, en otras secciones del presente lineamiento. La matriz de evaluación (Anexo </w:t>
      </w:r>
      <w:r w:rsidR="69FCFB1D">
        <w:rPr/>
        <w:t>4</w:t>
      </w:r>
      <w:r w:rsidR="5D7AD3A2">
        <w:rPr/>
        <w:t>) detalla la correspondencia entre los aportes recibidos y las secciones del lineamiento donde se abordan.</w:t>
      </w:r>
    </w:p>
    <w:p w:rsidR="00BA162B" w:rsidP="56CC235B" w:rsidRDefault="00DF2E13" w14:paraId="02690827" w14:textId="510E6EE2">
      <w:pPr>
        <w:pStyle w:val="Normal"/>
        <w:tabs>
          <w:tab w:val="left" w:pos="993"/>
        </w:tabs>
        <w:ind w:left="993" w:hanging="993"/>
        <w:jc w:val="both"/>
      </w:pPr>
      <w:r w:rsidR="4FBDFC8A">
        <w:rPr>
          <w:spacing w:val="-2"/>
        </w:rPr>
        <w:t>2.4.</w:t>
      </w:r>
      <w:r w:rsidR="1AA5F07C">
        <w:rPr>
          <w:spacing w:val="-2"/>
        </w:rPr>
        <w:t>4</w:t>
      </w:r>
      <w:r w:rsidR="4FBDFC8A">
        <w:rPr>
          <w:spacing w:val="-2"/>
        </w:rPr>
        <w:t>.</w:t>
      </w:r>
      <w:r>
        <w:rPr>
          <w:spacing w:val="-2"/>
        </w:rPr>
        <w:tab/>
      </w:r>
      <w:r w:rsidR="09051EEB">
        <w:rPr/>
        <w:t>Esta coincidencia no les quita valor, sino que refuerza la importancia y solidez de las medidas de accesibilidad digital propuestas en el proyecto de lineamiento. Demuestra que las recomendaciones se alinean con los objetivos de inclusión y equidad digital, siguiendo las mejores prácticas internacionales y las normativas vigentes.</w:t>
      </w:r>
    </w:p>
    <w:p w:rsidR="00BA162B" w:rsidP="56CC235B" w:rsidRDefault="00DF2E13" w14:paraId="0CB9A4C7" w14:textId="1EE4D259">
      <w:pPr>
        <w:pStyle w:val="Normal"/>
        <w:tabs>
          <w:tab w:val="left" w:pos="993"/>
        </w:tabs>
        <w:ind w:left="993" w:hanging="993"/>
        <w:jc w:val="both"/>
      </w:pPr>
      <w:r w:rsidR="271780CC">
        <w:rPr/>
        <w:t xml:space="preserve">2.4.5. </w:t>
      </w:r>
      <w:r>
        <w:tab/>
      </w:r>
      <w:r w:rsidR="4FBDFC8A">
        <w:rPr>
          <w:spacing w:val="-2"/>
        </w:rPr>
        <w:t xml:space="preserve">Es importante señalar que este proceso de consulta también ha permitido recoger necesidades claves de las personas con discapacidad en su interacción con los servicios digitales de las entidades del Estado, y si bien no se han acogido, al </w:t>
      </w:r>
      <w:r w:rsidR="4FBDFC8A">
        <w:rPr>
          <w:spacing w:val="-2"/>
        </w:rPr>
        <w:t xml:space="preserve">no </w:t>
      </w:r>
      <w:r w:rsidR="4FBDFC8A">
        <w:rPr>
          <w:spacing w:val="-2"/>
        </w:rPr>
        <w:t xml:space="preserve">encontrarse </w:t>
      </w:r>
      <w:r w:rsidR="4FBDFC8A">
        <w:rPr>
          <w:spacing w:val="-2"/>
        </w:rPr>
        <w:t>dentro del alcance del proyecto del lineamiento en consulta</w:t>
      </w:r>
      <w:r w:rsidR="4FBDFC8A">
        <w:rPr>
          <w:spacing w:val="-2"/>
        </w:rPr>
        <w:t xml:space="preserve">, estos se trasladarán al área correspondiente en la SGTD para su consideración, por ejemplo: capacitaciones específicas en el uso de servicios públicos digitales y el fortalecimiento de capacidades digitales, para personas con discapacidad. </w:t>
      </w:r>
    </w:p>
    <w:p w:rsidR="00DF2E13" w:rsidP="00B535D4" w:rsidRDefault="00DF2E13" w14:paraId="093F74D2" w14:textId="7674D85C">
      <w:pPr>
        <w:tabs>
          <w:tab w:val="left" w:pos="993"/>
        </w:tabs>
        <w:ind w:left="993" w:hanging="993"/>
      </w:pPr>
      <w:r w:rsidR="4FBDFC8A">
        <w:rPr/>
        <w:t>2.4.</w:t>
      </w:r>
      <w:r w:rsidR="179AF4D7">
        <w:rPr/>
        <w:t>6</w:t>
      </w:r>
      <w:r w:rsidR="4FBDFC8A">
        <w:rPr/>
        <w:t>.</w:t>
      </w:r>
      <w:r>
        <w:tab/>
      </w:r>
      <w:r w:rsidR="4FBDFC8A">
        <w:rPr/>
        <w:t xml:space="preserve">En esa misma línea, </w:t>
      </w:r>
      <w:r w:rsidR="5E0ABC85">
        <w:rPr/>
        <w:t xml:space="preserve">hay aportes no acogidos, pero que aportan a otros instrumentos de gestión vinculados como el </w:t>
      </w:r>
      <w:r w:rsidR="5E0ABC85">
        <w:rPr/>
        <w:t>Sello de Accesibilidad Digital</w:t>
      </w:r>
      <w:r w:rsidR="5E0ABC85">
        <w:rPr/>
        <w:t xml:space="preserve"> </w:t>
      </w:r>
      <w:r w:rsidR="5E0ABC85">
        <w:rPr/>
        <w:t xml:space="preserve">(Resolución de Secretaría de Gobierno y Transformación Digital </w:t>
      </w:r>
      <w:r w:rsidR="5E0ABC85">
        <w:rPr/>
        <w:t>N°</w:t>
      </w:r>
      <w:r w:rsidR="5E0ABC85">
        <w:rPr/>
        <w:t xml:space="preserve"> 002-2024-PCM/SGTD)</w:t>
      </w:r>
      <w:r w:rsidR="5E0ABC85">
        <w:rPr/>
        <w:t xml:space="preserve">, y que por ende se derivarán al área correspondiente. </w:t>
      </w:r>
    </w:p>
    <w:p w:rsidRPr="004E28F2" w:rsidR="00DF2E13" w:rsidP="56CC235B" w:rsidRDefault="00A574EC" w14:paraId="66B31D18" w14:textId="23412A0C">
      <w:pPr>
        <w:pStyle w:val="Normal"/>
        <w:tabs>
          <w:tab w:val="left" w:pos="993"/>
        </w:tabs>
        <w:ind w:left="993" w:hanging="993"/>
        <w:jc w:val="both"/>
      </w:pPr>
      <w:r w:rsidR="1CD9F338">
        <w:rPr/>
        <w:t>2.4.</w:t>
      </w:r>
      <w:r w:rsidR="3F5E0FEA">
        <w:rPr/>
        <w:t>7</w:t>
      </w:r>
      <w:r w:rsidR="1CD9F338">
        <w:rPr/>
        <w:t>.</w:t>
      </w:r>
      <w:r>
        <w:tab/>
      </w:r>
      <w:r w:rsidR="1CD9F338">
        <w:rPr/>
        <w:t xml:space="preserve">En relación con los aportes acogidos </w:t>
      </w:r>
      <w:r w:rsidR="1CD9F338">
        <w:rPr/>
        <w:t>parcialmente</w:t>
      </w:r>
      <w:r w:rsidRPr="56CC235B" w:rsidR="0662454C">
        <w:rPr>
          <w:rFonts w:ascii="Calibri" w:hAnsi="Calibri" w:eastAsia="Calibri" w:cs="Calibri"/>
          <w:noProof w:val="0"/>
          <w:sz w:val="22"/>
          <w:szCs w:val="22"/>
          <w:lang w:val="es-ES"/>
        </w:rPr>
        <w:t>,</w:t>
      </w:r>
      <w:r w:rsidRPr="56CC235B" w:rsidR="0662454C">
        <w:rPr>
          <w:rFonts w:ascii="Calibri" w:hAnsi="Calibri" w:eastAsia="Calibri" w:cs="Calibri"/>
          <w:noProof w:val="0"/>
          <w:sz w:val="22"/>
          <w:szCs w:val="22"/>
          <w:lang w:val="es-ES"/>
        </w:rPr>
        <w:t xml:space="preserve"> se reconoce su valor y pertinencia, pero su integración se realiza de forma específica dentro del lineamiento, ya sea modificando definiciones existentes, complementando disposiciones o integrándose en numerales concretos. A continuación, se presentan algunos ejemplos:</w:t>
      </w:r>
    </w:p>
    <w:p w:rsidR="60642C65" w:rsidP="56CC235B" w:rsidRDefault="60642C65" w14:paraId="5F45451E" w14:textId="2F7908B8">
      <w:pPr>
        <w:pStyle w:val="ListParagraph"/>
        <w:numPr>
          <w:ilvl w:val="0"/>
          <w:numId w:val="48"/>
        </w:numPr>
        <w:tabs>
          <w:tab w:val="left" w:leader="none" w:pos="993"/>
        </w:tabs>
        <w:ind w:left="1440" w:hanging="450"/>
        <w:jc w:val="both"/>
        <w:rPr>
          <w:rFonts w:ascii="Calibri" w:hAnsi="Calibri" w:eastAsia="Calibri" w:cs="Calibri"/>
          <w:noProof w:val="0"/>
          <w:sz w:val="22"/>
          <w:szCs w:val="22"/>
          <w:lang w:val="es-ES"/>
        </w:rPr>
      </w:pPr>
      <w:r w:rsidRPr="56CC235B" w:rsidR="60642C65">
        <w:rPr>
          <w:rFonts w:ascii="Calibri" w:hAnsi="Calibri" w:eastAsia="Calibri" w:cs="Calibri"/>
          <w:b w:val="1"/>
          <w:bCs w:val="1"/>
          <w:noProof w:val="0"/>
          <w:sz w:val="22"/>
          <w:szCs w:val="22"/>
          <w:lang w:val="es-ES"/>
        </w:rPr>
        <w:t>En</w:t>
      </w:r>
      <w:r w:rsidRPr="56CC235B" w:rsidR="0662454C">
        <w:rPr>
          <w:rFonts w:ascii="Calibri" w:hAnsi="Calibri" w:eastAsia="Calibri" w:cs="Calibri"/>
          <w:b w:val="1"/>
          <w:bCs w:val="1"/>
          <w:noProof w:val="0"/>
          <w:sz w:val="22"/>
          <w:szCs w:val="22"/>
          <w:lang w:val="es-ES"/>
        </w:rPr>
        <w:t>señanza virtual:</w:t>
      </w:r>
      <w:r w:rsidRPr="56CC235B" w:rsidR="0662454C">
        <w:rPr>
          <w:rFonts w:ascii="Calibri" w:hAnsi="Calibri" w:eastAsia="Calibri" w:cs="Calibri"/>
          <w:noProof w:val="0"/>
          <w:sz w:val="22"/>
          <w:szCs w:val="22"/>
          <w:lang w:val="es-ES"/>
        </w:rPr>
        <w:t xml:space="preserve"> El aporte relativo a la enseñanza virtual se considera relevante y, por lo tanto, se ha integrado en la definición 5.22 de Plataforma Digital, especificando su alcance para incluir explícitamente a las plataformas de enseñanza virtual. De esta manera, se asegura que las consideraciones de accesibilidad también apliquen a este tipo de plataformas.</w:t>
      </w:r>
    </w:p>
    <w:p w:rsidR="56CC235B" w:rsidP="56CC235B" w:rsidRDefault="56CC235B" w14:paraId="4F266019" w14:textId="5612605F">
      <w:pPr>
        <w:pStyle w:val="ListParagraph"/>
        <w:tabs>
          <w:tab w:val="left" w:leader="none" w:pos="993"/>
        </w:tabs>
        <w:ind w:left="1440" w:hanging="450"/>
        <w:jc w:val="both"/>
        <w:rPr>
          <w:rFonts w:ascii="Calibri" w:hAnsi="Calibri" w:eastAsia="Calibri" w:cs="Calibri"/>
          <w:noProof w:val="0"/>
          <w:sz w:val="22"/>
          <w:szCs w:val="22"/>
          <w:lang w:val="es-ES"/>
        </w:rPr>
      </w:pPr>
    </w:p>
    <w:p w:rsidR="0662454C" w:rsidP="56CC235B" w:rsidRDefault="0662454C" w14:paraId="03F63DD3" w14:textId="58047D35">
      <w:pPr>
        <w:pStyle w:val="ListParagraph"/>
        <w:numPr>
          <w:ilvl w:val="0"/>
          <w:numId w:val="48"/>
        </w:numPr>
        <w:tabs>
          <w:tab w:val="left" w:leader="none" w:pos="993"/>
        </w:tabs>
        <w:ind w:left="1440" w:hanging="450"/>
        <w:jc w:val="both"/>
        <w:rPr>
          <w:rFonts w:ascii="Calibri" w:hAnsi="Calibri" w:eastAsia="Calibri" w:cs="Calibri"/>
          <w:noProof w:val="0"/>
          <w:sz w:val="22"/>
          <w:szCs w:val="22"/>
          <w:lang w:val="es-ES"/>
        </w:rPr>
      </w:pPr>
      <w:r w:rsidRPr="56CC235B" w:rsidR="0662454C">
        <w:rPr>
          <w:rFonts w:ascii="Calibri" w:hAnsi="Calibri" w:eastAsia="Calibri" w:cs="Calibri"/>
          <w:b w:val="1"/>
          <w:bCs w:val="1"/>
          <w:noProof w:val="0"/>
          <w:sz w:val="22"/>
          <w:szCs w:val="22"/>
          <w:lang w:val="es-ES"/>
        </w:rPr>
        <w:t>Lengua de Señas Peruana (LSP):</w:t>
      </w:r>
      <w:r w:rsidRPr="56CC235B" w:rsidR="0662454C">
        <w:rPr>
          <w:rFonts w:ascii="Calibri" w:hAnsi="Calibri" w:eastAsia="Calibri" w:cs="Calibri"/>
          <w:noProof w:val="0"/>
          <w:sz w:val="22"/>
          <w:szCs w:val="22"/>
          <w:lang w:val="es-ES"/>
        </w:rPr>
        <w:t xml:space="preserve"> El aporte sobre la inclusión de la Lengua de Señas Peruana ya se encuentra contemplado, de manera parcial, en la disposición específica 7.3.</w:t>
      </w:r>
      <w:r w:rsidRPr="56CC235B" w:rsidR="0662454C">
        <w:rPr>
          <w:rFonts w:ascii="Calibri" w:hAnsi="Calibri" w:eastAsia="Calibri" w:cs="Calibri"/>
          <w:noProof w:val="0"/>
          <w:sz w:val="22"/>
          <w:szCs w:val="22"/>
          <w:lang w:val="es-ES"/>
        </w:rPr>
        <w:t xml:space="preserve"> Esta disposición establece que se priorizará la inclusión de LSP en aquellos servicios y/o plataformas digitales que se determinen como prioritarios, permitiendo una implementación gradual y estratégica.</w:t>
      </w:r>
    </w:p>
    <w:p w:rsidR="0662454C" w:rsidP="56CC235B" w:rsidRDefault="0662454C" w14:paraId="781F9DFA" w14:textId="58271AC0">
      <w:pPr>
        <w:tabs>
          <w:tab w:val="left" w:leader="none" w:pos="993"/>
        </w:tabs>
        <w:ind w:left="993" w:hanging="0"/>
        <w:jc w:val="both"/>
      </w:pPr>
      <w:r w:rsidR="0662454C">
        <w:rPr/>
        <w:t>Es importante destacar que la integración parcial de estos aportes responde a la necesidad de mantener la coherencia y la estructura del lineamiento, evitando redundancias y asegurando que las recomendaciones se apliquen de manera efectiva.</w:t>
      </w:r>
    </w:p>
    <w:p w:rsidRPr="004E28F2" w:rsidR="0097366F" w:rsidP="00A317CA" w:rsidRDefault="0097366F" w14:paraId="62A80E73" w14:textId="6A5F0E0A">
      <w:pPr>
        <w:rPr>
          <w:b/>
          <w:bCs/>
        </w:rPr>
      </w:pPr>
      <w:r w:rsidRPr="004E28F2">
        <w:rPr>
          <w:b/>
          <w:bCs/>
        </w:rPr>
        <w:t>III.</w:t>
      </w:r>
      <w:r w:rsidRPr="004E28F2">
        <w:rPr>
          <w:b/>
          <w:bCs/>
        </w:rPr>
        <w:tab/>
      </w:r>
      <w:r w:rsidRPr="004E28F2">
        <w:rPr>
          <w:b/>
          <w:bCs/>
        </w:rPr>
        <w:t>CONCLUSIONES</w:t>
      </w:r>
    </w:p>
    <w:p w:rsidR="00663EC5" w:rsidP="56CC235B" w:rsidRDefault="00663EC5" w14:paraId="0A01D83C" w14:textId="1B857060" w14:noSpellErr="1">
      <w:pPr>
        <w:ind w:left="993" w:hanging="993"/>
        <w:jc w:val="both"/>
      </w:pPr>
      <w:r w:rsidR="680DA287">
        <w:rPr/>
        <w:t>3</w:t>
      </w:r>
      <w:r w:rsidR="680DA287">
        <w:rPr/>
        <w:t>.</w:t>
      </w:r>
      <w:r w:rsidR="680DA287">
        <w:rPr/>
        <w:t>1</w:t>
      </w:r>
      <w:r w:rsidR="680DA287">
        <w:rPr/>
        <w:t>.</w:t>
      </w:r>
      <w:r>
        <w:tab/>
      </w:r>
      <w:r w:rsidR="680DA287">
        <w:rPr/>
        <w:t xml:space="preserve">El 03 de octubre del 2024, </w:t>
      </w:r>
      <w:r w:rsidR="680DA287">
        <w:rPr/>
        <w:t>se publicó</w:t>
      </w:r>
      <w:r w:rsidR="680DA287">
        <w:rPr/>
        <w:t xml:space="preserve"> la Resolución Ministerial N º 269-2024-PCM, que dispuso la publicación del proyecto </w:t>
      </w:r>
      <w:r w:rsidR="680DA287">
        <w:rPr/>
        <w:t>de “Lineamiento para el diseño y desarrollo de servicios o plataformas digitales accesibles para personas con discapacidad en las entidades de la Administración Pública”</w:t>
      </w:r>
      <w:r w:rsidR="680DA287">
        <w:rPr/>
        <w:t xml:space="preserve"> </w:t>
      </w:r>
      <w:r w:rsidR="680DA287">
        <w:rPr/>
        <w:t xml:space="preserve">con el propósito de </w:t>
      </w:r>
      <w:r w:rsidR="680DA287">
        <w:rPr/>
        <w:t>garantizar la accesibilidad de los servicios digitales de las entidades públicas</w:t>
      </w:r>
      <w:r w:rsidR="680DA287">
        <w:rPr/>
        <w:t>, para que todas las personas, i</w:t>
      </w:r>
      <w:r w:rsidR="680DA287">
        <w:rPr/>
        <w:t xml:space="preserve">ndependientemente de sus capacidades y habilidades, tengan la oportunidad de acceder y utilizar de manera equitativa los servicios digitales ofrecidos por el sector público.    </w:t>
      </w:r>
    </w:p>
    <w:p w:rsidR="00663EC5" w:rsidP="56CC235B" w:rsidRDefault="00663EC5" w14:paraId="0CE9746C" w14:textId="6ABE63CD" w14:noSpellErr="1">
      <w:pPr>
        <w:ind w:left="993" w:hanging="993"/>
        <w:jc w:val="both"/>
      </w:pPr>
      <w:r w:rsidR="680DA287">
        <w:rPr/>
        <w:t xml:space="preserve">3.2. </w:t>
      </w:r>
      <w:r>
        <w:tab/>
      </w:r>
      <w:r w:rsidR="680DA287">
        <w:rPr/>
        <w:t xml:space="preserve">El proceso de consulta contempló el desarrollo </w:t>
      </w:r>
      <w:r w:rsidR="680DA287">
        <w:rPr/>
        <w:t>de cinco (05) etapas, cuatro (04) de las cuales se han culminado hasta el momento. La primera etapa, la etapa preparatoria, se realizó desde el 0</w:t>
      </w:r>
      <w:r w:rsidR="680DA287">
        <w:rPr/>
        <w:t>8</w:t>
      </w:r>
      <w:r w:rsidR="680DA287">
        <w:rPr/>
        <w:t xml:space="preserve"> de </w:t>
      </w:r>
      <w:r w:rsidR="680DA287">
        <w:rPr/>
        <w:t>agosto</w:t>
      </w:r>
      <w:r w:rsidR="680DA287">
        <w:rPr/>
        <w:t xml:space="preserve"> hasta el 0</w:t>
      </w:r>
      <w:r w:rsidR="680DA287">
        <w:rPr/>
        <w:t xml:space="preserve">4 de octubre </w:t>
      </w:r>
      <w:r w:rsidR="680DA287">
        <w:rPr/>
        <w:t>de 2024. La segunda etapa, la etapa informativa, se desarrolló desde el 0</w:t>
      </w:r>
      <w:r w:rsidR="680DA287">
        <w:rPr/>
        <w:t>7</w:t>
      </w:r>
      <w:r w:rsidR="680DA287">
        <w:rPr/>
        <w:t xml:space="preserve"> de </w:t>
      </w:r>
      <w:r w:rsidR="680DA287">
        <w:rPr/>
        <w:t>octubre</w:t>
      </w:r>
      <w:r w:rsidR="680DA287">
        <w:rPr/>
        <w:t xml:space="preserve"> hasta el 1</w:t>
      </w:r>
      <w:r w:rsidR="680DA287">
        <w:rPr/>
        <w:t>1 de noviembre</w:t>
      </w:r>
      <w:r w:rsidR="680DA287">
        <w:rPr/>
        <w:t>. La tercera etapa, la etapa de recojo de aportes, se desarrolló desde el 1</w:t>
      </w:r>
      <w:r w:rsidR="680DA287">
        <w:rPr/>
        <w:t>2</w:t>
      </w:r>
      <w:r w:rsidR="680DA287">
        <w:rPr/>
        <w:t xml:space="preserve"> hasta el </w:t>
      </w:r>
      <w:r w:rsidR="680DA287">
        <w:rPr/>
        <w:t>20</w:t>
      </w:r>
      <w:r w:rsidR="680DA287">
        <w:rPr/>
        <w:t xml:space="preserve"> de </w:t>
      </w:r>
      <w:r w:rsidR="680DA287">
        <w:rPr/>
        <w:t>noviembre</w:t>
      </w:r>
      <w:r w:rsidR="680DA287">
        <w:rPr/>
        <w:t xml:space="preserve"> de 2024.</w:t>
      </w:r>
    </w:p>
    <w:p w:rsidR="00663EC5" w:rsidP="00492AB5" w:rsidRDefault="00663EC5" w14:paraId="173FF23A" w14:textId="4AC20089">
      <w:pPr>
        <w:widowControl w:val="0"/>
        <w:tabs>
          <w:tab w:val="left" w:pos="993"/>
          <w:tab w:val="left" w:pos="1515"/>
          <w:tab w:val="left" w:pos="1519"/>
        </w:tabs>
        <w:autoSpaceDE w:val="0"/>
        <w:autoSpaceDN w:val="0"/>
        <w:spacing w:before="268" w:after="0" w:line="240" w:lineRule="auto"/>
        <w:ind w:left="993" w:right="4" w:hanging="993"/>
        <w:jc w:val="both"/>
      </w:pPr>
      <w:r w:rsidR="680DA287">
        <w:rPr/>
        <w:t xml:space="preserve">3.3. </w:t>
      </w:r>
      <w:r>
        <w:tab/>
      </w:r>
      <w:r w:rsidR="680DA287">
        <w:rPr/>
        <w:t xml:space="preserve">Tanto la cuarta etapa, la etapa evaluativa</w:t>
      </w:r>
      <w:r w:rsidR="3766AD1B">
        <w:rPr/>
        <w:t xml:space="preserve">;</w:t>
      </w:r>
      <w:r w:rsidR="680DA287">
        <w:rPr/>
        <w:t xml:space="preserve"> como la quinta etapa, la etapa de comunicación de resultados, se tuvieron que extender debido a </w:t>
      </w:r>
      <w:r w:rsidR="680DA287">
        <w:rPr/>
        <w:t>dos</w:t>
      </w:r>
      <w:r w:rsidR="680DA287">
        <w:rPr/>
        <w:t xml:space="preserve"> motivos:</w:t>
      </w:r>
      <w:r w:rsidRPr="00663EC5" w:rsidR="680DA287">
        <w:rPr>
          <w:spacing w:val="40"/>
        </w:rPr>
        <w:t xml:space="preserve"> </w:t>
      </w:r>
      <w:r w:rsidR="680DA287">
        <w:rPr/>
        <w:t>1.</w:t>
      </w:r>
      <w:r w:rsidR="680DA287">
        <w:rPr/>
        <w:t xml:space="preserve"> el</w:t>
      </w:r>
      <w:r w:rsidR="680DA287">
        <w:rPr/>
        <w:t xml:space="preserve"> volumen</w:t>
      </w:r>
      <w:r w:rsidR="680DA287">
        <w:rPr/>
        <w:t xml:space="preserve"> y diversidad</w:t>
      </w:r>
      <w:r w:rsidR="680DA287">
        <w:rPr/>
        <w:t xml:space="preserve"> de los aportes recibidos; 2. el proceso de validación</w:t>
      </w:r>
      <w:r w:rsidRPr="00663EC5" w:rsidR="680DA287">
        <w:rPr>
          <w:spacing w:val="-13"/>
        </w:rPr>
        <w:t xml:space="preserve"> </w:t>
      </w:r>
      <w:r w:rsidR="62C8A4AA">
        <w:rPr/>
        <w:t>y áreas de la SGTD involucradas en la evaluación de aportes</w:t>
      </w:r>
      <w:r w:rsidR="680DA287">
        <w:rPr/>
        <w:t>.</w:t>
      </w:r>
      <w:r w:rsidRPr="00663EC5" w:rsidR="680DA287">
        <w:rPr>
          <w:spacing w:val="-12"/>
        </w:rPr>
        <w:t xml:space="preserve"> </w:t>
      </w:r>
      <w:r w:rsidR="680DA287">
        <w:rPr/>
        <w:t>En</w:t>
      </w:r>
      <w:r w:rsidRPr="00663EC5" w:rsidR="680DA287">
        <w:rPr>
          <w:spacing w:val="-13"/>
        </w:rPr>
        <w:t xml:space="preserve"> </w:t>
      </w:r>
      <w:r w:rsidR="680DA287">
        <w:rPr/>
        <w:t>ese</w:t>
      </w:r>
      <w:r w:rsidRPr="00663EC5" w:rsidR="680DA287">
        <w:rPr>
          <w:spacing w:val="-12"/>
        </w:rPr>
        <w:t xml:space="preserve"> </w:t>
      </w:r>
      <w:r w:rsidR="680DA287">
        <w:rPr/>
        <w:t>sentido,</w:t>
      </w:r>
      <w:r w:rsidRPr="00663EC5" w:rsidR="680DA287">
        <w:rPr>
          <w:spacing w:val="-12"/>
        </w:rPr>
        <w:t xml:space="preserve"> </w:t>
      </w:r>
      <w:r w:rsidR="680DA287">
        <w:rPr/>
        <w:t>la</w:t>
      </w:r>
      <w:r w:rsidRPr="00663EC5" w:rsidR="680DA287">
        <w:rPr>
          <w:spacing w:val="-13"/>
        </w:rPr>
        <w:t xml:space="preserve"> </w:t>
      </w:r>
      <w:r w:rsidR="680DA287">
        <w:rPr/>
        <w:t>cuarta</w:t>
      </w:r>
      <w:r w:rsidRPr="00663EC5" w:rsidR="680DA287">
        <w:rPr>
          <w:spacing w:val="-12"/>
        </w:rPr>
        <w:t xml:space="preserve"> </w:t>
      </w:r>
      <w:r w:rsidR="680DA287">
        <w:rPr/>
        <w:t>etapa,</w:t>
      </w:r>
      <w:r w:rsidRPr="00663EC5" w:rsidR="680DA287">
        <w:rPr>
          <w:spacing w:val="-13"/>
        </w:rPr>
        <w:t xml:space="preserve"> </w:t>
      </w:r>
      <w:r w:rsidR="680DA287">
        <w:rPr/>
        <w:t>la</w:t>
      </w:r>
      <w:r w:rsidRPr="00663EC5" w:rsidR="680DA287">
        <w:rPr>
          <w:spacing w:val="-12"/>
        </w:rPr>
        <w:t xml:space="preserve"> </w:t>
      </w:r>
      <w:r w:rsidR="680DA287">
        <w:rPr/>
        <w:t>etapa</w:t>
      </w:r>
      <w:r w:rsidRPr="00663EC5" w:rsidR="680DA287">
        <w:rPr>
          <w:spacing w:val="-13"/>
        </w:rPr>
        <w:t xml:space="preserve"> </w:t>
      </w:r>
      <w:r w:rsidR="680DA287">
        <w:rPr/>
        <w:t>evaluativa, se realizó del 2</w:t>
      </w:r>
      <w:r w:rsidR="62C8A4AA">
        <w:rPr/>
        <w:t xml:space="preserve">1 de noviembre </w:t>
      </w:r>
      <w:r w:rsidR="680DA287">
        <w:rPr/>
        <w:t xml:space="preserve">al </w:t>
      </w:r>
      <w:r w:rsidR="62C8A4AA">
        <w:rPr/>
        <w:t>20</w:t>
      </w:r>
      <w:r w:rsidR="680DA287">
        <w:rPr/>
        <w:t xml:space="preserve"> de </w:t>
      </w:r>
      <w:r w:rsidR="62C8A4AA">
        <w:rPr/>
        <w:t>diciembre</w:t>
      </w:r>
      <w:r w:rsidR="680DA287">
        <w:rPr/>
        <w:t xml:space="preserve"> de 2024. La quinta y última etapa, la etapa de comunicación de resultados, está prevista para realizarse </w:t>
      </w:r>
      <w:r w:rsidR="62C8A4AA">
        <w:rPr/>
        <w:t xml:space="preserve">hasta el 31 de enero del 2025. </w:t>
      </w:r>
    </w:p>
    <w:p w:rsidR="00217C7C" w:rsidP="00492AB5" w:rsidRDefault="00217C7C" w14:paraId="1B346DD5" w14:textId="4550FDAA">
      <w:pPr>
        <w:widowControl w:val="0"/>
        <w:tabs>
          <w:tab w:val="left" w:pos="993"/>
          <w:tab w:val="left" w:pos="1515"/>
          <w:tab w:val="left" w:pos="1519"/>
        </w:tabs>
        <w:autoSpaceDE w:val="0"/>
        <w:autoSpaceDN w:val="0"/>
        <w:spacing w:before="268" w:after="0" w:line="240" w:lineRule="auto"/>
        <w:ind w:left="993" w:right="4" w:hanging="993"/>
        <w:jc w:val="both"/>
      </w:pPr>
      <w:r>
        <w:t>3.</w:t>
      </w:r>
      <w:r>
        <w:t>4</w:t>
      </w:r>
      <w:r>
        <w:t xml:space="preserve">. </w:t>
      </w:r>
      <w:r>
        <w:tab/>
      </w:r>
      <w:r>
        <w:t>Durante</w:t>
      </w:r>
      <w:r w:rsidRPr="00217C7C">
        <w:rPr>
          <w:spacing w:val="-13"/>
        </w:rPr>
        <w:t xml:space="preserve"> </w:t>
      </w:r>
      <w:r>
        <w:t>la</w:t>
      </w:r>
      <w:r w:rsidRPr="00217C7C">
        <w:rPr>
          <w:spacing w:val="-12"/>
        </w:rPr>
        <w:t xml:space="preserve"> </w:t>
      </w:r>
      <w:r>
        <w:t>etapa</w:t>
      </w:r>
      <w:r w:rsidRPr="00217C7C">
        <w:rPr>
          <w:spacing w:val="-13"/>
        </w:rPr>
        <w:t xml:space="preserve"> </w:t>
      </w:r>
      <w:r>
        <w:t>informativa</w:t>
      </w:r>
      <w:r w:rsidRPr="00217C7C">
        <w:rPr>
          <w:spacing w:val="-12"/>
        </w:rPr>
        <w:t xml:space="preserve"> </w:t>
      </w:r>
      <w:r>
        <w:t>se</w:t>
      </w:r>
      <w:r w:rsidRPr="00217C7C">
        <w:rPr>
          <w:spacing w:val="-13"/>
        </w:rPr>
        <w:t xml:space="preserve"> </w:t>
      </w:r>
      <w:r>
        <w:t>desarrollaron</w:t>
      </w:r>
      <w:r w:rsidRPr="00217C7C">
        <w:rPr>
          <w:spacing w:val="-12"/>
        </w:rPr>
        <w:t xml:space="preserve"> </w:t>
      </w:r>
      <w:r>
        <w:t xml:space="preserve">cinco </w:t>
      </w:r>
      <w:r>
        <w:t>(</w:t>
      </w:r>
      <w:r>
        <w:t>5</w:t>
      </w:r>
      <w:r>
        <w:t>)</w:t>
      </w:r>
      <w:r w:rsidRPr="00217C7C">
        <w:rPr>
          <w:spacing w:val="-12"/>
        </w:rPr>
        <w:t xml:space="preserve"> </w:t>
      </w:r>
      <w:r>
        <w:t>sesiones</w:t>
      </w:r>
      <w:r w:rsidRPr="00217C7C">
        <w:rPr>
          <w:spacing w:val="-12"/>
        </w:rPr>
        <w:t xml:space="preserve"> </w:t>
      </w:r>
      <w:r>
        <w:t>en</w:t>
      </w:r>
      <w:r w:rsidRPr="00217C7C">
        <w:rPr>
          <w:spacing w:val="-13"/>
        </w:rPr>
        <w:t xml:space="preserve"> </w:t>
      </w:r>
      <w:r>
        <w:t>las</w:t>
      </w:r>
      <w:r w:rsidRPr="00217C7C">
        <w:rPr>
          <w:spacing w:val="-12"/>
        </w:rPr>
        <w:t xml:space="preserve"> </w:t>
      </w:r>
      <w:r>
        <w:t>cuales</w:t>
      </w:r>
      <w:r w:rsidRPr="00217C7C">
        <w:rPr>
          <w:spacing w:val="-13"/>
        </w:rPr>
        <w:t xml:space="preserve"> </w:t>
      </w:r>
      <w:r>
        <w:t>se</w:t>
      </w:r>
      <w:r w:rsidRPr="00217C7C">
        <w:rPr>
          <w:spacing w:val="-12"/>
        </w:rPr>
        <w:t xml:space="preserve"> </w:t>
      </w:r>
      <w:r>
        <w:t>convocó a</w:t>
      </w:r>
      <w:r w:rsidRPr="00217C7C">
        <w:rPr>
          <w:spacing w:val="-4"/>
        </w:rPr>
        <w:t xml:space="preserve"> </w:t>
      </w:r>
      <w:r>
        <w:t>un</w:t>
      </w:r>
      <w:r w:rsidRPr="00217C7C">
        <w:rPr>
          <w:spacing w:val="-4"/>
        </w:rPr>
        <w:t xml:space="preserve"> </w:t>
      </w:r>
      <w:r>
        <w:t>total</w:t>
      </w:r>
      <w:r w:rsidRPr="00217C7C">
        <w:rPr>
          <w:spacing w:val="-3"/>
        </w:rPr>
        <w:t xml:space="preserve"> </w:t>
      </w:r>
      <w:r>
        <w:t>de</w:t>
      </w:r>
      <w:r w:rsidRPr="00217C7C">
        <w:rPr>
          <w:spacing w:val="-2"/>
        </w:rPr>
        <w:t xml:space="preserve"> </w:t>
      </w:r>
      <w:r>
        <w:t>151</w:t>
      </w:r>
      <w:r w:rsidRPr="00217C7C">
        <w:rPr>
          <w:spacing w:val="-4"/>
        </w:rPr>
        <w:t xml:space="preserve"> </w:t>
      </w:r>
      <w:r>
        <w:t>personas</w:t>
      </w:r>
      <w:r w:rsidRPr="00217C7C">
        <w:rPr>
          <w:spacing w:val="-3"/>
        </w:rPr>
        <w:t xml:space="preserve"> </w:t>
      </w:r>
      <w:r>
        <w:t>logrando</w:t>
      </w:r>
      <w:r w:rsidRPr="00217C7C">
        <w:rPr>
          <w:spacing w:val="-4"/>
        </w:rPr>
        <w:t xml:space="preserve"> </w:t>
      </w:r>
      <w:r>
        <w:t>el</w:t>
      </w:r>
      <w:r w:rsidRPr="00217C7C">
        <w:rPr>
          <w:spacing w:val="-3"/>
        </w:rPr>
        <w:t xml:space="preserve"> </w:t>
      </w:r>
      <w:r>
        <w:t>objetivo</w:t>
      </w:r>
      <w:r w:rsidRPr="00217C7C">
        <w:rPr>
          <w:spacing w:val="-3"/>
        </w:rPr>
        <w:t xml:space="preserve"> </w:t>
      </w:r>
      <w:r>
        <w:t>de</w:t>
      </w:r>
      <w:r w:rsidRPr="00217C7C">
        <w:rPr>
          <w:spacing w:val="-2"/>
        </w:rPr>
        <w:t xml:space="preserve"> </w:t>
      </w:r>
      <w:r>
        <w:t>informar</w:t>
      </w:r>
      <w:r w:rsidRPr="00217C7C">
        <w:rPr>
          <w:spacing w:val="-4"/>
        </w:rPr>
        <w:t xml:space="preserve"> </w:t>
      </w:r>
      <w:r>
        <w:t>sobre</w:t>
      </w:r>
      <w:r w:rsidRPr="00217C7C">
        <w:rPr>
          <w:spacing w:val="-3"/>
        </w:rPr>
        <w:t xml:space="preserve"> </w:t>
      </w:r>
      <w:r>
        <w:t xml:space="preserve">los contenidos del </w:t>
      </w:r>
      <w:r>
        <w:t xml:space="preserve">Lineamiento </w:t>
      </w:r>
      <w:r>
        <w:t>y del proceso de consulta</w:t>
      </w:r>
      <w:r>
        <w:t xml:space="preserve"> a personas con discapacidad, familiares de personas con discapacidad, representantes de organizaciones de personas con discapacidad, funcionarios públicos de OMAPED y de OREDIS, funcionarios públicos a cargo de la gestión de sedes o plataformas digitales de sus entidades, investigadores, y en menor medida, ciudadanía. Debido al subregistro en los formularios virtuales de inscripción y asistencia, no fue posible determinar el porcentaje de participación específica por cada grupo. </w:t>
      </w:r>
    </w:p>
    <w:p w:rsidR="00663EC5" w:rsidP="00492AB5" w:rsidRDefault="00217C7C" w14:paraId="08594589" w14:textId="649DF997" w14:noSpellErr="1">
      <w:pPr>
        <w:widowControl w:val="0"/>
        <w:tabs>
          <w:tab w:val="left" w:pos="993"/>
          <w:tab w:val="left" w:pos="1515"/>
          <w:tab w:val="left" w:pos="1519"/>
        </w:tabs>
        <w:autoSpaceDE w:val="0"/>
        <w:autoSpaceDN w:val="0"/>
        <w:spacing w:before="268" w:after="0" w:line="240" w:lineRule="auto"/>
        <w:ind w:left="993" w:right="4" w:hanging="993"/>
        <w:jc w:val="both"/>
      </w:pPr>
      <w:r w:rsidR="62C8A4AA">
        <w:rPr/>
        <w:t>3.</w:t>
      </w:r>
      <w:bookmarkStart w:name="_Int_8gCtJ9qM" w:id="305697441"/>
      <w:r w:rsidR="62C8A4AA">
        <w:rPr/>
        <w:t>5.</w:t>
      </w:r>
      <w:r>
        <w:tab/>
      </w:r>
      <w:bookmarkEnd w:id="305697441"/>
      <w:r w:rsidR="0CD4D77D">
        <w:rPr/>
        <w:t>En tanto, en la etapa de recojo de aportes, se desarrollaron siete (7) sesiones de recojo de aportes, 6 (seis) fueron de tipo virtual y una (1) sesión presencial. En total, participa</w:t>
      </w:r>
      <w:r w:rsidR="7F46521C">
        <w:rPr/>
        <w:t>ro</w:t>
      </w:r>
      <w:r w:rsidR="0CD4D77D">
        <w:rPr/>
        <w:t xml:space="preserve">n </w:t>
      </w:r>
      <w:r w:rsidR="7F46521C">
        <w:rPr/>
        <w:t xml:space="preserve">202 personas, logrando el objetivo de recoger aportes del público objetivo sobre el Lineamiento de Accesibilidad Digital. Al igual que en las sesiones informativas, </w:t>
      </w:r>
      <w:r w:rsidR="0B3CD183">
        <w:rPr/>
        <w:t xml:space="preserve">se tuvo una amplia participación de diversos actores, principalmente de personas con discapacidad, y de sus organizaciones representativas. </w:t>
      </w:r>
    </w:p>
    <w:p w:rsidR="00492AB5" w:rsidP="00492AB5" w:rsidRDefault="00492AB5" w14:paraId="60ECF156" w14:textId="5C027F24">
      <w:pPr>
        <w:widowControl w:val="0"/>
        <w:tabs>
          <w:tab w:val="left" w:pos="993"/>
          <w:tab w:val="left" w:pos="1515"/>
          <w:tab w:val="left" w:pos="1519"/>
        </w:tabs>
        <w:autoSpaceDE w:val="0"/>
        <w:autoSpaceDN w:val="0"/>
        <w:spacing w:before="268" w:after="0" w:line="240" w:lineRule="auto"/>
        <w:ind w:left="993" w:right="4" w:hanging="993"/>
        <w:jc w:val="both"/>
      </w:pPr>
      <w:r>
        <w:t xml:space="preserve">3.6. </w:t>
      </w:r>
      <w:r>
        <w:tab/>
      </w:r>
      <w:r w:rsidRPr="00492AB5">
        <w:t xml:space="preserve">Además de las sesiones de recojo de aportes, se habilitaron otros canales </w:t>
      </w:r>
      <w:r>
        <w:t xml:space="preserve">para recibir aportes, comentarios u observaciones. </w:t>
      </w:r>
      <w:r w:rsidRPr="00492AB5">
        <w:t xml:space="preserve">Al final de esta etapa, se recogieron </w:t>
      </w:r>
      <w:r>
        <w:t>398</w:t>
      </w:r>
      <w:r w:rsidRPr="00492AB5">
        <w:t xml:space="preserve"> aportes válidos, de los cuales; 78 aportes provinieron del </w:t>
      </w:r>
      <w:r>
        <w:t>formulario virtual</w:t>
      </w:r>
      <w:r w:rsidRPr="00492AB5">
        <w:t xml:space="preserve">; </w:t>
      </w:r>
      <w:r>
        <w:t>317</w:t>
      </w:r>
      <w:r w:rsidRPr="00492AB5">
        <w:t xml:space="preserve">, de las sesiones; </w:t>
      </w:r>
      <w:r>
        <w:t>7</w:t>
      </w:r>
      <w:r w:rsidRPr="00492AB5">
        <w:t>, d</w:t>
      </w:r>
      <w:r>
        <w:t xml:space="preserve">el correo electrónico. </w:t>
      </w:r>
    </w:p>
    <w:p w:rsidR="00663EC5" w:rsidP="56CC235B" w:rsidRDefault="00663EC5" w14:paraId="2CA78381" w14:textId="3CB14F08">
      <w:pPr>
        <w:widowControl w:val="0"/>
        <w:tabs>
          <w:tab w:val="left" w:leader="none" w:pos="993"/>
          <w:tab w:val="left" w:leader="none" w:pos="1515"/>
          <w:tab w:val="left" w:leader="none" w:pos="1519"/>
        </w:tabs>
        <w:spacing w:before="268" w:after="0" w:line="240" w:lineRule="auto"/>
        <w:ind w:left="993" w:right="4" w:hanging="993"/>
        <w:jc w:val="both"/>
      </w:pPr>
      <w:r w:rsidR="0B3CD183">
        <w:rPr/>
        <w:t xml:space="preserve">3.7. </w:t>
      </w:r>
      <w:r>
        <w:tab/>
      </w:r>
      <w:r w:rsidR="0B3CD183">
        <w:rPr/>
        <w:t xml:space="preserve">La sistematización de los aportes resultó en una matriz de evaluación que consolidó los 398 aportes recibidos y válidos. </w:t>
      </w:r>
      <w:r w:rsidR="0B3CD183">
        <w:rPr/>
        <w:t>De este total, 1</w:t>
      </w:r>
      <w:r w:rsidR="187A46CC">
        <w:rPr/>
        <w:t>2</w:t>
      </w:r>
      <w:r w:rsidR="0B3CD183">
        <w:rPr/>
        <w:t xml:space="preserve"> propuestas se acogieron en su totalidad, mientras que </w:t>
      </w:r>
      <w:r w:rsidR="38119971">
        <w:rPr/>
        <w:t>6</w:t>
      </w:r>
      <w:r w:rsidR="0B3CD183">
        <w:rPr/>
        <w:t xml:space="preserve"> se acogieron parcialmente, y </w:t>
      </w:r>
      <w:r w:rsidR="4D38BE52">
        <w:rPr/>
        <w:t>380</w:t>
      </w:r>
      <w:r w:rsidR="0B3CD183">
        <w:rPr/>
        <w:t xml:space="preserve"> no fueron acogidas.</w:t>
      </w:r>
      <w:r w:rsidR="0B3CD183">
        <w:rPr/>
        <w:t xml:space="preserve"> </w:t>
      </w:r>
    </w:p>
    <w:p w:rsidR="56CC235B" w:rsidP="56CC235B" w:rsidRDefault="56CC235B" w14:paraId="2DF09A83" w14:textId="291E66F7">
      <w:pPr>
        <w:widowControl w:val="0"/>
        <w:tabs>
          <w:tab w:val="left" w:leader="none" w:pos="993"/>
          <w:tab w:val="left" w:leader="none" w:pos="1515"/>
          <w:tab w:val="left" w:leader="none" w:pos="1519"/>
        </w:tabs>
        <w:spacing w:before="268" w:after="0" w:line="240" w:lineRule="auto"/>
        <w:ind w:left="993" w:right="4" w:hanging="993"/>
        <w:jc w:val="both"/>
      </w:pPr>
    </w:p>
    <w:p w:rsidR="56CC235B" w:rsidP="56CC235B" w:rsidRDefault="56CC235B" w14:paraId="4C8E05F1" w14:textId="4DBD981B">
      <w:pPr>
        <w:widowControl w:val="0"/>
        <w:tabs>
          <w:tab w:val="left" w:leader="none" w:pos="993"/>
          <w:tab w:val="left" w:leader="none" w:pos="1515"/>
          <w:tab w:val="left" w:leader="none" w:pos="1519"/>
        </w:tabs>
        <w:spacing w:before="268" w:after="0" w:line="240" w:lineRule="auto"/>
        <w:ind w:left="993" w:right="4" w:hanging="993"/>
        <w:jc w:val="both"/>
      </w:pPr>
    </w:p>
    <w:p w:rsidRPr="004E28F2" w:rsidR="0097366F" w:rsidP="00A317CA" w:rsidRDefault="0097366F" w14:paraId="7F83E268" w14:textId="46525379">
      <w:pPr>
        <w:rPr>
          <w:b/>
          <w:bCs/>
        </w:rPr>
      </w:pPr>
      <w:r w:rsidRPr="004E28F2">
        <w:rPr>
          <w:b/>
          <w:bCs/>
        </w:rPr>
        <w:t xml:space="preserve">IV. </w:t>
      </w:r>
      <w:r w:rsidRPr="004E28F2">
        <w:rPr>
          <w:b/>
          <w:bCs/>
        </w:rPr>
        <w:tab/>
      </w:r>
      <w:r w:rsidRPr="004E28F2">
        <w:rPr>
          <w:b/>
          <w:bCs/>
        </w:rPr>
        <w:t>RECOMENDACIONES</w:t>
      </w:r>
    </w:p>
    <w:p w:rsidRPr="004E28F2" w:rsidR="004E28F2" w:rsidP="56CC235B" w:rsidRDefault="004E28F2" w14:paraId="1DE9D591" w14:textId="6840BFA9">
      <w:pPr>
        <w:pStyle w:val="Normal"/>
        <w:ind w:left="993" w:hanging="993"/>
        <w:jc w:val="both"/>
      </w:pPr>
      <w:r w:rsidR="5A3D4655">
        <w:rPr/>
        <w:t xml:space="preserve">4.1. </w:t>
      </w:r>
      <w:r>
        <w:tab/>
      </w:r>
      <w:r w:rsidRPr="56CC235B" w:rsidR="0EF904DA">
        <w:rPr>
          <w:color w:val="auto"/>
        </w:rPr>
        <w:t>En línea con l</w:t>
      </w:r>
      <w:r w:rsidRPr="56CC235B" w:rsidR="55C503AA">
        <w:rPr>
          <w:color w:val="auto"/>
        </w:rPr>
        <w:t xml:space="preserve">o indicado en la </w:t>
      </w:r>
      <w:r w:rsidRPr="56CC235B" w:rsidR="0EF904DA">
        <w:rPr>
          <w:color w:val="auto"/>
        </w:rPr>
        <w:t>Directiva de Consulta</w:t>
      </w:r>
      <w:r w:rsidRPr="56CC235B" w:rsidR="2C816FE3">
        <w:rPr>
          <w:color w:val="auto"/>
        </w:rPr>
        <w:t xml:space="preserve"> Pública</w:t>
      </w:r>
      <w:r w:rsidRPr="56CC235B" w:rsidR="0EF904DA">
        <w:rPr>
          <w:color w:val="auto"/>
        </w:rPr>
        <w:t>, se recomienda publicar e</w:t>
      </w:r>
      <w:r w:rsidRPr="56CC235B" w:rsidR="2B28BE57">
        <w:rPr>
          <w:color w:val="auto"/>
        </w:rPr>
        <w:t xml:space="preserve">n la sede digital de la PCM este informe, anexando la matriz de recojo de aportes y la nueva propuesta de </w:t>
      </w:r>
      <w:r w:rsidRPr="56CC235B" w:rsidR="62CEFAE1">
        <w:rPr>
          <w:color w:val="auto"/>
        </w:rPr>
        <w:t>“Lineamiento para el diseño y desarrollo de servicios o plataformas digitales accesibles para personas con discapacidad en las entidades de la Administración Pública” para recibir los comentarios finales del público objetivo y ciudadanía en general</w:t>
      </w:r>
      <w:r w:rsidRPr="56CC235B" w:rsidR="4A5181DE">
        <w:rPr>
          <w:color w:val="auto"/>
        </w:rPr>
        <w:t>, en caso los hubiera, y</w:t>
      </w:r>
      <w:r w:rsidRPr="56CC235B" w:rsidR="11D16390">
        <w:rPr>
          <w:color w:val="auto"/>
        </w:rPr>
        <w:t xml:space="preserve"> posterior promulgación de la normativa trabajada. </w:t>
      </w:r>
    </w:p>
    <w:p w:rsidRPr="004E28F2" w:rsidR="004E28F2" w:rsidP="004E28F2" w:rsidRDefault="004E28F2" w14:paraId="2B0420D7" w14:textId="41275CB1">
      <w:pPr>
        <w:ind w:left="993" w:hanging="993"/>
      </w:pPr>
    </w:p>
    <w:p w:rsidRPr="004E28F2" w:rsidR="004E28F2" w:rsidP="004E28F2" w:rsidRDefault="004E28F2" w14:paraId="07434BE5" w14:textId="6E3F2B2F">
      <w:pPr>
        <w:ind w:left="993" w:hanging="993"/>
      </w:pPr>
    </w:p>
    <w:p w:rsidRPr="004E28F2" w:rsidR="004E28F2" w:rsidP="004E28F2" w:rsidRDefault="004E28F2" w14:paraId="250564A6" w14:textId="03BF5BE9">
      <w:pPr>
        <w:ind w:left="993" w:hanging="993"/>
      </w:pPr>
    </w:p>
    <w:p w:rsidRPr="004E28F2" w:rsidR="004E28F2" w:rsidP="004E28F2" w:rsidRDefault="004E28F2" w14:paraId="46E2C45A" w14:textId="20EF2A32">
      <w:pPr>
        <w:ind w:left="993" w:hanging="993"/>
      </w:pPr>
    </w:p>
    <w:p w:rsidRPr="004E28F2" w:rsidR="004E28F2" w:rsidP="004E28F2" w:rsidRDefault="004E28F2" w14:paraId="6B7C53E2" w14:textId="68114A78">
      <w:pPr>
        <w:ind w:left="993" w:hanging="993"/>
      </w:pPr>
    </w:p>
    <w:p w:rsidRPr="004E28F2" w:rsidR="004E28F2" w:rsidP="004E28F2" w:rsidRDefault="004E28F2" w14:paraId="0E5923F4" w14:textId="19197664">
      <w:pPr>
        <w:ind w:left="993" w:hanging="993"/>
      </w:pPr>
    </w:p>
    <w:p w:rsidRPr="004E28F2" w:rsidR="004E28F2" w:rsidP="004E28F2" w:rsidRDefault="004E28F2" w14:paraId="2A90491B" w14:textId="42D7566C">
      <w:pPr>
        <w:ind w:left="993" w:hanging="993"/>
      </w:pPr>
    </w:p>
    <w:p w:rsidRPr="004E28F2" w:rsidR="004E28F2" w:rsidP="004E28F2" w:rsidRDefault="004E28F2" w14:paraId="0EEF7E60" w14:textId="7403B5B5">
      <w:pPr>
        <w:ind w:left="993" w:hanging="993"/>
      </w:pPr>
    </w:p>
    <w:p w:rsidRPr="004E28F2" w:rsidR="004E28F2" w:rsidP="004E28F2" w:rsidRDefault="004E28F2" w14:paraId="646BCC66" w14:textId="1E553087">
      <w:pPr>
        <w:ind w:left="993" w:hanging="993"/>
      </w:pPr>
    </w:p>
    <w:p w:rsidRPr="004E28F2" w:rsidR="004E28F2" w:rsidP="004E28F2" w:rsidRDefault="004E28F2" w14:paraId="66D61121" w14:textId="559C4A18">
      <w:pPr>
        <w:ind w:left="993" w:hanging="993"/>
      </w:pPr>
    </w:p>
    <w:p w:rsidRPr="004E28F2" w:rsidR="004E28F2" w:rsidP="004E28F2" w:rsidRDefault="004E28F2" w14:paraId="0D3729B5" w14:textId="06C7A3A9">
      <w:pPr>
        <w:ind w:left="993" w:hanging="993"/>
      </w:pPr>
    </w:p>
    <w:p w:rsidRPr="004E28F2" w:rsidR="004E28F2" w:rsidP="004E28F2" w:rsidRDefault="004E28F2" w14:paraId="17825C26" w14:textId="6B589466">
      <w:pPr>
        <w:ind w:left="993" w:hanging="993"/>
      </w:pPr>
    </w:p>
    <w:p w:rsidRPr="004E28F2" w:rsidR="004E28F2" w:rsidP="004E28F2" w:rsidRDefault="004E28F2" w14:paraId="40FEC955" w14:textId="10362630">
      <w:pPr>
        <w:ind w:left="993" w:hanging="993"/>
      </w:pPr>
    </w:p>
    <w:p w:rsidRPr="004E28F2" w:rsidR="004E28F2" w:rsidP="004E28F2" w:rsidRDefault="004E28F2" w14:paraId="5BC61C06" w14:textId="007422DB">
      <w:pPr>
        <w:ind w:left="993" w:hanging="993"/>
      </w:pPr>
    </w:p>
    <w:p w:rsidRPr="004E28F2" w:rsidR="004E28F2" w:rsidP="004E28F2" w:rsidRDefault="004E28F2" w14:paraId="5A54955C" w14:textId="783FA9E5">
      <w:pPr>
        <w:ind w:left="993" w:hanging="993"/>
      </w:pPr>
    </w:p>
    <w:p w:rsidRPr="004E28F2" w:rsidR="004E28F2" w:rsidP="004E28F2" w:rsidRDefault="004E28F2" w14:paraId="3521924E" w14:textId="5C1E2AFA">
      <w:pPr>
        <w:ind w:left="993" w:hanging="993"/>
      </w:pPr>
    </w:p>
    <w:p w:rsidRPr="004E28F2" w:rsidR="004E28F2" w:rsidP="004E28F2" w:rsidRDefault="004E28F2" w14:paraId="731BA742" w14:textId="0C664493">
      <w:pPr>
        <w:ind w:left="993" w:hanging="993"/>
      </w:pPr>
    </w:p>
    <w:p w:rsidRPr="004E28F2" w:rsidR="004E28F2" w:rsidP="004E28F2" w:rsidRDefault="004E28F2" w14:paraId="3F1AFAA8" w14:textId="182D4009">
      <w:pPr>
        <w:ind w:left="993" w:hanging="993"/>
      </w:pPr>
    </w:p>
    <w:p w:rsidRPr="004E28F2" w:rsidR="004E28F2" w:rsidP="004E28F2" w:rsidRDefault="004E28F2" w14:paraId="56E84387" w14:textId="55D85F30">
      <w:pPr>
        <w:ind w:left="993" w:hanging="993"/>
      </w:pPr>
    </w:p>
    <w:p w:rsidRPr="004E28F2" w:rsidR="004E28F2" w:rsidP="004E28F2" w:rsidRDefault="004E28F2" w14:paraId="587D6CA3" w14:textId="05C2B4B4">
      <w:pPr>
        <w:ind w:left="993" w:hanging="993"/>
      </w:pPr>
    </w:p>
    <w:p w:rsidRPr="004E28F2" w:rsidR="004E28F2" w:rsidP="004E28F2" w:rsidRDefault="004E28F2" w14:paraId="261E5863" w14:textId="50953861">
      <w:pPr>
        <w:ind w:left="993" w:hanging="993"/>
      </w:pPr>
    </w:p>
    <w:p w:rsidR="56CC235B" w:rsidP="56CC235B" w:rsidRDefault="56CC235B" w14:paraId="441FB440" w14:textId="0DABB725">
      <w:pPr>
        <w:ind w:left="993" w:hanging="993"/>
      </w:pPr>
    </w:p>
    <w:p w:rsidR="0097366F" w:rsidP="00A317CA" w:rsidRDefault="0097366F" w14:paraId="5F59214C" w14:textId="6DEA0203">
      <w:r>
        <w:t xml:space="preserve">V. </w:t>
      </w:r>
      <w:r>
        <w:tab/>
      </w:r>
      <w:r>
        <w:t>ANEXO</w:t>
      </w:r>
      <w:r w:rsidR="004E28F2">
        <w:t>S</w:t>
      </w:r>
    </w:p>
    <w:p w:rsidR="004E28F2" w:rsidP="004E28F2" w:rsidRDefault="004E28F2" w14:paraId="6E1A0A32" w14:textId="3AC94E49">
      <w:pPr>
        <w:pStyle w:val="Heading2"/>
        <w:spacing w:before="1"/>
        <w:ind w:right="1055"/>
        <w:rPr>
          <w:spacing w:val="-2"/>
        </w:rPr>
      </w:pPr>
      <w:r>
        <w:t>Anexo</w:t>
      </w:r>
      <w:r>
        <w:rPr>
          <w:spacing w:val="-4"/>
        </w:rPr>
        <w:t xml:space="preserve"> </w:t>
      </w:r>
      <w:r>
        <w:t>1:</w:t>
      </w:r>
      <w:r>
        <w:rPr>
          <w:spacing w:val="-4"/>
        </w:rPr>
        <w:t xml:space="preserve"> </w:t>
      </w:r>
      <w:r>
        <w:t>Descripción</w:t>
      </w:r>
      <w:r>
        <w:rPr>
          <w:spacing w:val="-4"/>
        </w:rPr>
        <w:t xml:space="preserve"> </w:t>
      </w:r>
      <w:r>
        <w:t>de</w:t>
      </w:r>
      <w:r>
        <w:rPr>
          <w:spacing w:val="-3"/>
        </w:rPr>
        <w:t xml:space="preserve"> </w:t>
      </w:r>
      <w:r>
        <w:t>la</w:t>
      </w:r>
      <w:r>
        <w:rPr>
          <w:spacing w:val="-4"/>
        </w:rPr>
        <w:t xml:space="preserve"> </w:t>
      </w:r>
      <w:r>
        <w:t>estrategia</w:t>
      </w:r>
      <w:r>
        <w:rPr>
          <w:spacing w:val="-3"/>
        </w:rPr>
        <w:t xml:space="preserve"> </w:t>
      </w:r>
      <w:r>
        <w:t>de</w:t>
      </w:r>
      <w:r>
        <w:rPr>
          <w:spacing w:val="-4"/>
        </w:rPr>
        <w:t xml:space="preserve"> </w:t>
      </w:r>
      <w:r>
        <w:t>comunicación</w:t>
      </w:r>
      <w:r>
        <w:rPr>
          <w:spacing w:val="-4"/>
        </w:rPr>
        <w:t xml:space="preserve"> </w:t>
      </w:r>
      <w:r>
        <w:t>para</w:t>
      </w:r>
      <w:r>
        <w:rPr>
          <w:spacing w:val="-4"/>
        </w:rPr>
        <w:t xml:space="preserve"> </w:t>
      </w:r>
      <w:r>
        <w:t>realizar</w:t>
      </w:r>
      <w:r>
        <w:rPr>
          <w:spacing w:val="-4"/>
        </w:rPr>
        <w:t xml:space="preserve"> </w:t>
      </w:r>
      <w:r>
        <w:t>el</w:t>
      </w:r>
      <w:r>
        <w:rPr>
          <w:spacing w:val="-3"/>
        </w:rPr>
        <w:t xml:space="preserve"> </w:t>
      </w:r>
      <w:r>
        <w:t>proceso</w:t>
      </w:r>
      <w:r>
        <w:rPr>
          <w:spacing w:val="-4"/>
        </w:rPr>
        <w:t xml:space="preserve"> </w:t>
      </w:r>
      <w:r>
        <w:t xml:space="preserve">de </w:t>
      </w:r>
      <w:r>
        <w:rPr>
          <w:spacing w:val="-2"/>
        </w:rPr>
        <w:t>consulta</w:t>
      </w:r>
    </w:p>
    <w:p w:rsidR="004E28F2" w:rsidP="004E28F2" w:rsidRDefault="004E28F2" w14:paraId="57CD09E1" w14:textId="77777777">
      <w:pPr>
        <w:pStyle w:val="Heading2"/>
        <w:spacing w:before="1"/>
        <w:ind w:right="1055"/>
      </w:pPr>
    </w:p>
    <w:tbl>
      <w:tblPr>
        <w:tblW w:w="9639" w:type="dxa"/>
        <w:tblInd w:w="132"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701"/>
        <w:gridCol w:w="2126"/>
        <w:gridCol w:w="2977"/>
        <w:gridCol w:w="2835"/>
      </w:tblGrid>
      <w:tr w:rsidRPr="004E28F2" w:rsidR="004E28F2" w:rsidTr="56CC235B" w14:paraId="38912679" w14:textId="77777777">
        <w:tc>
          <w:tcPr>
            <w:tcW w:w="1701" w:type="dxa"/>
            <w:tcBorders>
              <w:top w:val="single" w:color="C00000" w:sz="8" w:space="0"/>
              <w:left w:val="single" w:color="C00000" w:sz="8" w:space="0"/>
              <w:bottom w:val="single" w:color="C00000" w:sz="8" w:space="0"/>
              <w:right w:val="single" w:color="C00000" w:sz="8" w:space="0"/>
            </w:tcBorders>
            <w:shd w:val="clear" w:color="auto" w:fill="C00000"/>
            <w:tcMar>
              <w:top w:w="100" w:type="dxa"/>
              <w:left w:w="100" w:type="dxa"/>
              <w:bottom w:w="100" w:type="dxa"/>
              <w:right w:w="100" w:type="dxa"/>
            </w:tcMar>
          </w:tcPr>
          <w:p w:rsidRPr="004E28F2" w:rsidR="004E28F2" w:rsidP="00162044" w:rsidRDefault="004E28F2" w14:paraId="6934D85C" w14:textId="77777777">
            <w:pPr>
              <w:widowControl w:val="0"/>
              <w:pBdr>
                <w:top w:val="nil"/>
                <w:left w:val="nil"/>
                <w:bottom w:val="nil"/>
                <w:right w:val="nil"/>
                <w:between w:val="nil"/>
              </w:pBdr>
              <w:spacing w:after="0" w:line="240" w:lineRule="auto"/>
              <w:jc w:val="center"/>
              <w:rPr>
                <w:rFonts w:eastAsia="Arial Narrow"/>
                <w:b/>
                <w:bCs/>
                <w:color w:val="FFFFFF"/>
              </w:rPr>
            </w:pPr>
            <w:r w:rsidRPr="004E28F2">
              <w:rPr>
                <w:rFonts w:eastAsia="Arial Narrow"/>
                <w:b/>
                <w:bCs/>
                <w:color w:val="FFFFFF" w:themeColor="background1"/>
              </w:rPr>
              <w:t>FASE DE CONSULTA</w:t>
            </w:r>
          </w:p>
        </w:tc>
        <w:tc>
          <w:tcPr>
            <w:tcW w:w="2126" w:type="dxa"/>
            <w:tcBorders>
              <w:top w:val="single" w:color="C00000" w:sz="8" w:space="0"/>
              <w:left w:val="single" w:color="C00000" w:sz="8" w:space="0"/>
              <w:bottom w:val="single" w:color="C00000" w:sz="8" w:space="0"/>
              <w:right w:val="single" w:color="C00000" w:sz="8" w:space="0"/>
            </w:tcBorders>
            <w:shd w:val="clear" w:color="auto" w:fill="C00000"/>
            <w:tcMar>
              <w:top w:w="100" w:type="dxa"/>
              <w:left w:w="100" w:type="dxa"/>
              <w:bottom w:w="100" w:type="dxa"/>
              <w:right w:w="100" w:type="dxa"/>
            </w:tcMar>
          </w:tcPr>
          <w:p w:rsidRPr="004E28F2" w:rsidR="004E28F2" w:rsidP="00162044" w:rsidRDefault="004E28F2" w14:paraId="2B5D2514" w14:textId="77777777">
            <w:pPr>
              <w:widowControl w:val="0"/>
              <w:pBdr>
                <w:top w:val="nil"/>
                <w:left w:val="nil"/>
                <w:bottom w:val="nil"/>
                <w:right w:val="nil"/>
                <w:between w:val="nil"/>
              </w:pBdr>
              <w:spacing w:after="0" w:line="240" w:lineRule="auto"/>
              <w:jc w:val="center"/>
              <w:rPr>
                <w:rFonts w:eastAsia="Arial Narrow"/>
                <w:b/>
                <w:bCs/>
                <w:color w:val="FFFFFF"/>
              </w:rPr>
            </w:pPr>
            <w:r w:rsidRPr="004E28F2">
              <w:rPr>
                <w:rFonts w:eastAsia="Arial Narrow"/>
                <w:b/>
                <w:bCs/>
                <w:color w:val="FFFFFF" w:themeColor="background1"/>
              </w:rPr>
              <w:t>CONTENIDO</w:t>
            </w:r>
          </w:p>
        </w:tc>
        <w:tc>
          <w:tcPr>
            <w:tcW w:w="2977" w:type="dxa"/>
            <w:tcBorders>
              <w:top w:val="single" w:color="C00000" w:sz="8" w:space="0"/>
              <w:left w:val="single" w:color="C00000" w:sz="8" w:space="0"/>
              <w:bottom w:val="single" w:color="C00000" w:sz="8" w:space="0"/>
              <w:right w:val="single" w:color="C00000" w:sz="8" w:space="0"/>
            </w:tcBorders>
            <w:shd w:val="clear" w:color="auto" w:fill="C00000"/>
            <w:tcMar>
              <w:top w:w="100" w:type="dxa"/>
              <w:left w:w="100" w:type="dxa"/>
              <w:bottom w:w="100" w:type="dxa"/>
              <w:right w:w="100" w:type="dxa"/>
            </w:tcMar>
          </w:tcPr>
          <w:p w:rsidRPr="004E28F2" w:rsidR="004E28F2" w:rsidP="00162044" w:rsidRDefault="004E28F2" w14:paraId="2F643A12" w14:textId="77777777">
            <w:pPr>
              <w:widowControl w:val="0"/>
              <w:pBdr>
                <w:top w:val="nil"/>
                <w:left w:val="nil"/>
                <w:bottom w:val="nil"/>
                <w:right w:val="nil"/>
                <w:between w:val="nil"/>
              </w:pBdr>
              <w:spacing w:after="0" w:line="240" w:lineRule="auto"/>
              <w:jc w:val="center"/>
              <w:rPr>
                <w:rFonts w:eastAsia="Arial Narrow"/>
                <w:b/>
                <w:bCs/>
                <w:color w:val="FFFFFF"/>
              </w:rPr>
            </w:pPr>
            <w:r w:rsidRPr="004E28F2">
              <w:rPr>
                <w:rFonts w:eastAsia="Arial Narrow"/>
                <w:b/>
                <w:bCs/>
                <w:color w:val="FFFFFF" w:themeColor="background1"/>
              </w:rPr>
              <w:t>RECURSO</w:t>
            </w:r>
          </w:p>
        </w:tc>
        <w:tc>
          <w:tcPr>
            <w:tcW w:w="2835" w:type="dxa"/>
            <w:tcBorders>
              <w:top w:val="single" w:color="C00000" w:sz="8" w:space="0"/>
              <w:left w:val="single" w:color="C00000" w:sz="8" w:space="0"/>
              <w:bottom w:val="single" w:color="C00000" w:sz="8" w:space="0"/>
              <w:right w:val="single" w:color="C00000" w:sz="8" w:space="0"/>
            </w:tcBorders>
            <w:shd w:val="clear" w:color="auto" w:fill="C00000"/>
            <w:tcMar>
              <w:top w:w="100" w:type="dxa"/>
              <w:left w:w="100" w:type="dxa"/>
              <w:bottom w:w="100" w:type="dxa"/>
              <w:right w:w="100" w:type="dxa"/>
            </w:tcMar>
          </w:tcPr>
          <w:p w:rsidRPr="004E28F2" w:rsidR="004E28F2" w:rsidP="00162044" w:rsidRDefault="004E28F2" w14:paraId="33149B28" w14:textId="77777777">
            <w:pPr>
              <w:widowControl w:val="0"/>
              <w:pBdr>
                <w:top w:val="nil"/>
                <w:left w:val="nil"/>
                <w:bottom w:val="nil"/>
                <w:right w:val="nil"/>
                <w:between w:val="nil"/>
              </w:pBdr>
              <w:spacing w:after="0" w:line="240" w:lineRule="auto"/>
              <w:jc w:val="center"/>
              <w:rPr>
                <w:rFonts w:eastAsia="Arial Narrow"/>
                <w:b/>
                <w:bCs/>
                <w:color w:val="FFFFFF"/>
              </w:rPr>
            </w:pPr>
            <w:r w:rsidRPr="004E28F2">
              <w:rPr>
                <w:rFonts w:eastAsia="Arial Narrow"/>
                <w:b/>
                <w:bCs/>
                <w:color w:val="FFFFFF" w:themeColor="background1"/>
              </w:rPr>
              <w:t>CANAL</w:t>
            </w:r>
          </w:p>
        </w:tc>
      </w:tr>
      <w:tr w:rsidRPr="004E28F2" w:rsidR="004E28F2" w:rsidTr="56CC235B" w14:paraId="0738E99A" w14:textId="77777777">
        <w:tc>
          <w:tcPr>
            <w:tcW w:w="1701" w:type="dxa"/>
            <w:tcBorders>
              <w:top w:val="single" w:color="C00000" w:sz="8" w:space="0"/>
            </w:tcBorders>
            <w:shd w:val="clear" w:color="auto" w:fill="auto"/>
            <w:tcMar>
              <w:top w:w="100" w:type="dxa"/>
              <w:left w:w="100" w:type="dxa"/>
              <w:bottom w:w="100" w:type="dxa"/>
              <w:right w:w="100" w:type="dxa"/>
            </w:tcMar>
          </w:tcPr>
          <w:p w:rsidRPr="004E28F2" w:rsidR="004E28F2" w:rsidP="00162044" w:rsidRDefault="004E28F2" w14:paraId="337DBABD" w14:textId="77777777">
            <w:pPr>
              <w:widowControl w:val="0"/>
              <w:pBdr>
                <w:top w:val="nil"/>
                <w:left w:val="nil"/>
                <w:bottom w:val="nil"/>
                <w:right w:val="nil"/>
                <w:between w:val="nil"/>
              </w:pBdr>
              <w:spacing w:after="0" w:line="240" w:lineRule="auto"/>
              <w:jc w:val="both"/>
              <w:rPr>
                <w:rFonts w:eastAsia="Arial Narrow"/>
              </w:rPr>
            </w:pPr>
            <w:r w:rsidRPr="004E28F2">
              <w:rPr>
                <w:rFonts w:eastAsia="Arial Narrow"/>
              </w:rPr>
              <w:t>Etapa I: Preparatoria</w:t>
            </w:r>
          </w:p>
        </w:tc>
        <w:tc>
          <w:tcPr>
            <w:tcW w:w="2126" w:type="dxa"/>
            <w:tcBorders>
              <w:top w:val="single" w:color="C00000" w:sz="8" w:space="0"/>
            </w:tcBorders>
            <w:shd w:val="clear" w:color="auto" w:fill="auto"/>
            <w:tcMar>
              <w:top w:w="100" w:type="dxa"/>
              <w:left w:w="100" w:type="dxa"/>
              <w:bottom w:w="100" w:type="dxa"/>
              <w:right w:w="100" w:type="dxa"/>
            </w:tcMar>
          </w:tcPr>
          <w:p w:rsidRPr="004E28F2" w:rsidR="004E28F2" w:rsidP="004E28F2" w:rsidRDefault="004E28F2" w14:paraId="7971A2C6" w14:textId="77777777">
            <w:pPr>
              <w:widowControl w:val="0"/>
              <w:numPr>
                <w:ilvl w:val="0"/>
                <w:numId w:val="35"/>
              </w:numPr>
              <w:pBdr>
                <w:top w:val="nil"/>
                <w:left w:val="nil"/>
                <w:bottom w:val="nil"/>
                <w:right w:val="nil"/>
                <w:between w:val="nil"/>
              </w:pBdr>
              <w:spacing w:after="0" w:line="240" w:lineRule="auto"/>
              <w:ind w:left="270" w:hanging="270"/>
              <w:rPr>
                <w:rFonts w:eastAsia="Arial Narrow"/>
              </w:rPr>
            </w:pPr>
            <w:r w:rsidRPr="004E28F2">
              <w:rPr>
                <w:rFonts w:eastAsia="Arial Narrow"/>
              </w:rPr>
              <w:t xml:space="preserve">Elaboración de la campaña de difusión del proceso de consulta.  </w:t>
            </w:r>
          </w:p>
        </w:tc>
        <w:tc>
          <w:tcPr>
            <w:tcW w:w="2977" w:type="dxa"/>
            <w:tcBorders>
              <w:top w:val="single" w:color="C00000" w:sz="8" w:space="0"/>
            </w:tcBorders>
            <w:shd w:val="clear" w:color="auto" w:fill="auto"/>
            <w:tcMar>
              <w:top w:w="100" w:type="dxa"/>
              <w:left w:w="100" w:type="dxa"/>
              <w:bottom w:w="100" w:type="dxa"/>
              <w:right w:w="100" w:type="dxa"/>
            </w:tcMar>
          </w:tcPr>
          <w:p w:rsidRPr="004E28F2" w:rsidR="004E28F2" w:rsidP="004E28F2" w:rsidRDefault="004E28F2" w14:paraId="177E7606" w14:textId="77777777">
            <w:pPr>
              <w:widowControl w:val="0"/>
              <w:numPr>
                <w:ilvl w:val="0"/>
                <w:numId w:val="38"/>
              </w:numPr>
              <w:pBdr>
                <w:top w:val="nil"/>
                <w:left w:val="nil"/>
                <w:bottom w:val="nil"/>
                <w:right w:val="nil"/>
                <w:between w:val="nil"/>
              </w:pBdr>
              <w:spacing w:after="0" w:line="240" w:lineRule="auto"/>
              <w:ind w:left="270" w:hanging="270"/>
              <w:rPr>
                <w:rFonts w:eastAsia="Arial Narrow"/>
              </w:rPr>
            </w:pPr>
            <w:r w:rsidRPr="004E28F2">
              <w:rPr>
                <w:rFonts w:eastAsia="Arial Narrow"/>
              </w:rPr>
              <w:t>Piezas gráficas</w:t>
            </w:r>
          </w:p>
          <w:p w:rsidRPr="004E28F2" w:rsidR="004E28F2" w:rsidP="004E28F2" w:rsidRDefault="004E28F2" w14:paraId="698293D4" w14:textId="77777777">
            <w:pPr>
              <w:widowControl w:val="0"/>
              <w:numPr>
                <w:ilvl w:val="0"/>
                <w:numId w:val="38"/>
              </w:numPr>
              <w:pBdr>
                <w:top w:val="nil"/>
                <w:left w:val="nil"/>
                <w:bottom w:val="nil"/>
                <w:right w:val="nil"/>
                <w:between w:val="nil"/>
              </w:pBdr>
              <w:spacing w:after="0" w:line="240" w:lineRule="auto"/>
              <w:ind w:left="270" w:hanging="270"/>
              <w:rPr>
                <w:rFonts w:eastAsia="Arial Narrow"/>
              </w:rPr>
            </w:pPr>
            <w:proofErr w:type="spellStart"/>
            <w:r w:rsidRPr="004E28F2">
              <w:rPr>
                <w:rFonts w:eastAsia="Arial Narrow"/>
              </w:rPr>
              <w:t>Reels</w:t>
            </w:r>
            <w:proofErr w:type="spellEnd"/>
          </w:p>
          <w:p w:rsidRPr="004E28F2" w:rsidR="004E28F2" w:rsidP="56CC235B" w:rsidRDefault="004E28F2" w14:paraId="055F0EAC" w14:textId="71BE4A87">
            <w:pPr>
              <w:widowControl w:val="0"/>
              <w:numPr>
                <w:ilvl w:val="0"/>
                <w:numId w:val="38"/>
              </w:numPr>
              <w:pBdr>
                <w:top w:val="nil" w:color="000000" w:sz="0" w:space="0"/>
                <w:left w:val="nil" w:color="000000" w:sz="0" w:space="0"/>
                <w:bottom w:val="nil" w:color="000000" w:sz="0" w:space="0"/>
                <w:right w:val="nil" w:color="000000" w:sz="0" w:space="0"/>
                <w:between w:val="nil" w:color="000000" w:sz="0" w:space="0"/>
              </w:pBdr>
              <w:spacing w:after="0" w:line="240" w:lineRule="auto"/>
              <w:ind w:left="270" w:hanging="270"/>
              <w:rPr>
                <w:rFonts w:eastAsia="Arial Narrow"/>
              </w:rPr>
            </w:pPr>
            <w:r w:rsidRPr="56CC235B" w:rsidR="5A3D4655">
              <w:rPr>
                <w:rFonts w:eastAsia="Arial Narrow"/>
              </w:rPr>
              <w:t xml:space="preserve">Uso el podcast u otros medios de comunicación de la </w:t>
            </w:r>
            <w:r w:rsidRPr="56CC235B" w:rsidR="08B77F70">
              <w:rPr>
                <w:rFonts w:eastAsia="Arial Narrow"/>
              </w:rPr>
              <w:t>PCM</w:t>
            </w:r>
            <w:r w:rsidRPr="56CC235B" w:rsidR="5A3D4655">
              <w:rPr>
                <w:rFonts w:eastAsia="Arial Narrow"/>
              </w:rPr>
              <w:t xml:space="preserve"> a través de la SGTD.</w:t>
            </w:r>
          </w:p>
        </w:tc>
        <w:tc>
          <w:tcPr>
            <w:tcW w:w="2835" w:type="dxa"/>
            <w:tcBorders>
              <w:top w:val="single" w:color="C00000" w:sz="8" w:space="0"/>
            </w:tcBorders>
            <w:shd w:val="clear" w:color="auto" w:fill="auto"/>
            <w:tcMar>
              <w:top w:w="100" w:type="dxa"/>
              <w:left w:w="100" w:type="dxa"/>
              <w:bottom w:w="100" w:type="dxa"/>
              <w:right w:w="100" w:type="dxa"/>
            </w:tcMar>
          </w:tcPr>
          <w:p w:rsidRPr="004E28F2" w:rsidR="004E28F2" w:rsidP="00162044" w:rsidRDefault="004E28F2" w14:paraId="2AC29E20" w14:textId="77777777">
            <w:pPr>
              <w:widowControl w:val="0"/>
              <w:pBdr>
                <w:top w:val="nil"/>
                <w:left w:val="nil"/>
                <w:bottom w:val="nil"/>
                <w:right w:val="nil"/>
                <w:between w:val="nil"/>
              </w:pBdr>
              <w:spacing w:after="0" w:line="240" w:lineRule="auto"/>
              <w:ind w:left="270" w:hanging="270"/>
              <w:rPr>
                <w:rFonts w:eastAsia="Arial Narrow"/>
              </w:rPr>
            </w:pPr>
            <w:r w:rsidRPr="004E28F2">
              <w:rPr>
                <w:rFonts w:eastAsia="Arial Narrow"/>
              </w:rPr>
              <w:t xml:space="preserve">  -     No aplica.</w:t>
            </w:r>
          </w:p>
        </w:tc>
      </w:tr>
      <w:tr w:rsidRPr="004E28F2" w:rsidR="004E28F2" w:rsidTr="56CC235B" w14:paraId="7C988FF8" w14:textId="77777777">
        <w:tc>
          <w:tcPr>
            <w:tcW w:w="1701" w:type="dxa"/>
            <w:shd w:val="clear" w:color="auto" w:fill="auto"/>
            <w:tcMar>
              <w:top w:w="100" w:type="dxa"/>
              <w:left w:w="100" w:type="dxa"/>
              <w:bottom w:w="100" w:type="dxa"/>
              <w:right w:w="100" w:type="dxa"/>
            </w:tcMar>
          </w:tcPr>
          <w:p w:rsidRPr="004E28F2" w:rsidR="004E28F2" w:rsidP="00162044" w:rsidRDefault="004E28F2" w14:paraId="2D66605C" w14:textId="77777777">
            <w:pPr>
              <w:widowControl w:val="0"/>
              <w:pBdr>
                <w:top w:val="nil"/>
                <w:left w:val="nil"/>
                <w:bottom w:val="nil"/>
                <w:right w:val="nil"/>
                <w:between w:val="nil"/>
              </w:pBdr>
              <w:spacing w:after="0" w:line="240" w:lineRule="auto"/>
              <w:jc w:val="both"/>
              <w:rPr>
                <w:rFonts w:eastAsia="Arial Narrow"/>
              </w:rPr>
            </w:pPr>
            <w:r w:rsidRPr="004E28F2">
              <w:rPr>
                <w:rFonts w:eastAsia="Arial Narrow"/>
              </w:rPr>
              <w:t>Etapa II: Informativa</w:t>
            </w:r>
          </w:p>
        </w:tc>
        <w:tc>
          <w:tcPr>
            <w:tcW w:w="2126" w:type="dxa"/>
            <w:shd w:val="clear" w:color="auto" w:fill="auto"/>
            <w:tcMar>
              <w:top w:w="100" w:type="dxa"/>
              <w:left w:w="100" w:type="dxa"/>
              <w:bottom w:w="100" w:type="dxa"/>
              <w:right w:w="100" w:type="dxa"/>
            </w:tcMar>
          </w:tcPr>
          <w:p w:rsidRPr="004E28F2" w:rsidR="004E28F2" w:rsidP="004E28F2" w:rsidRDefault="004E28F2" w14:paraId="4B8B71BA" w14:textId="77777777">
            <w:pPr>
              <w:widowControl w:val="0"/>
              <w:numPr>
                <w:ilvl w:val="0"/>
                <w:numId w:val="41"/>
              </w:numPr>
              <w:pBdr>
                <w:top w:val="nil"/>
                <w:left w:val="nil"/>
                <w:bottom w:val="nil"/>
                <w:right w:val="nil"/>
                <w:between w:val="nil"/>
              </w:pBdr>
              <w:spacing w:after="0" w:line="240" w:lineRule="auto"/>
              <w:ind w:left="270" w:hanging="270"/>
              <w:rPr>
                <w:rFonts w:eastAsia="Arial Narrow"/>
              </w:rPr>
            </w:pPr>
            <w:r w:rsidRPr="004E28F2">
              <w:rPr>
                <w:rFonts w:eastAsia="Arial Narrow"/>
              </w:rPr>
              <w:t>Plan de consulta.</w:t>
            </w:r>
          </w:p>
          <w:p w:rsidRPr="004E28F2" w:rsidR="004E28F2" w:rsidP="004E28F2" w:rsidRDefault="004E28F2" w14:paraId="3F96D146" w14:textId="77777777">
            <w:pPr>
              <w:widowControl w:val="0"/>
              <w:numPr>
                <w:ilvl w:val="0"/>
                <w:numId w:val="41"/>
              </w:numPr>
              <w:pBdr>
                <w:top w:val="nil"/>
                <w:left w:val="nil"/>
                <w:bottom w:val="nil"/>
                <w:right w:val="nil"/>
                <w:between w:val="nil"/>
              </w:pBdr>
              <w:spacing w:after="0" w:line="240" w:lineRule="auto"/>
              <w:ind w:left="270" w:hanging="270"/>
              <w:rPr>
                <w:rFonts w:eastAsia="Arial Narrow"/>
              </w:rPr>
            </w:pPr>
            <w:r w:rsidRPr="004E28F2">
              <w:rPr>
                <w:rFonts w:eastAsia="Arial Narrow"/>
              </w:rPr>
              <w:t>Proyecto del decreto supremo publicado.</w:t>
            </w:r>
          </w:p>
          <w:p w:rsidRPr="004E28F2" w:rsidR="004E28F2" w:rsidP="004E28F2" w:rsidRDefault="004E28F2" w14:paraId="17E74911" w14:textId="77777777">
            <w:pPr>
              <w:widowControl w:val="0"/>
              <w:numPr>
                <w:ilvl w:val="0"/>
                <w:numId w:val="41"/>
              </w:numPr>
              <w:pBdr>
                <w:top w:val="nil"/>
                <w:left w:val="nil"/>
                <w:bottom w:val="nil"/>
                <w:right w:val="nil"/>
                <w:between w:val="nil"/>
              </w:pBdr>
              <w:spacing w:after="0" w:line="240" w:lineRule="auto"/>
              <w:ind w:left="270" w:hanging="270"/>
              <w:rPr>
                <w:rFonts w:eastAsia="Arial Narrow"/>
              </w:rPr>
            </w:pPr>
            <w:r w:rsidRPr="004E28F2">
              <w:rPr>
                <w:rFonts w:eastAsia="Arial Narrow"/>
              </w:rPr>
              <w:t>Cronograma de las sesiones informativas (presenciales y virtuales).</w:t>
            </w:r>
          </w:p>
        </w:tc>
        <w:tc>
          <w:tcPr>
            <w:tcW w:w="2977" w:type="dxa"/>
            <w:shd w:val="clear" w:color="auto" w:fill="auto"/>
            <w:tcMar>
              <w:top w:w="100" w:type="dxa"/>
              <w:left w:w="100" w:type="dxa"/>
              <w:bottom w:w="100" w:type="dxa"/>
              <w:right w:w="100" w:type="dxa"/>
            </w:tcMar>
          </w:tcPr>
          <w:p w:rsidRPr="004E28F2" w:rsidR="004E28F2" w:rsidP="004E28F2" w:rsidRDefault="004E28F2" w14:paraId="1EEAD477" w14:textId="77777777">
            <w:pPr>
              <w:widowControl w:val="0"/>
              <w:numPr>
                <w:ilvl w:val="0"/>
                <w:numId w:val="33"/>
              </w:numPr>
              <w:pBdr>
                <w:top w:val="nil"/>
                <w:left w:val="nil"/>
                <w:bottom w:val="nil"/>
                <w:right w:val="nil"/>
                <w:between w:val="nil"/>
              </w:pBdr>
              <w:spacing w:after="0" w:line="240" w:lineRule="auto"/>
              <w:ind w:left="270" w:hanging="270"/>
              <w:rPr>
                <w:rFonts w:eastAsia="Arial Narrow"/>
              </w:rPr>
            </w:pPr>
            <w:r w:rsidRPr="004E28F2">
              <w:rPr>
                <w:rFonts w:eastAsia="Arial Narrow"/>
              </w:rPr>
              <w:t>Infografía</w:t>
            </w:r>
          </w:p>
          <w:p w:rsidRPr="004E28F2" w:rsidR="004E28F2" w:rsidP="004E28F2" w:rsidRDefault="004E28F2" w14:paraId="31E5910E" w14:textId="77777777">
            <w:pPr>
              <w:widowControl w:val="0"/>
              <w:numPr>
                <w:ilvl w:val="0"/>
                <w:numId w:val="33"/>
              </w:numPr>
              <w:pBdr>
                <w:top w:val="nil"/>
                <w:left w:val="nil"/>
                <w:bottom w:val="nil"/>
                <w:right w:val="nil"/>
                <w:between w:val="nil"/>
              </w:pBdr>
              <w:spacing w:after="0" w:line="240" w:lineRule="auto"/>
              <w:ind w:left="270" w:hanging="270"/>
              <w:rPr>
                <w:rFonts w:eastAsia="Arial Narrow"/>
                <w:i/>
                <w:iCs/>
              </w:rPr>
            </w:pPr>
            <w:r w:rsidRPr="004E28F2">
              <w:rPr>
                <w:rFonts w:eastAsia="Arial Narrow"/>
              </w:rPr>
              <w:t xml:space="preserve">Presentación en </w:t>
            </w:r>
            <w:proofErr w:type="spellStart"/>
            <w:r w:rsidRPr="004E28F2">
              <w:rPr>
                <w:rFonts w:eastAsia="Arial Narrow"/>
                <w:i/>
                <w:iCs/>
              </w:rPr>
              <w:t>Power</w:t>
            </w:r>
            <w:proofErr w:type="spellEnd"/>
            <w:r w:rsidRPr="004E28F2">
              <w:rPr>
                <w:rFonts w:eastAsia="Arial Narrow"/>
                <w:i/>
                <w:iCs/>
              </w:rPr>
              <w:t xml:space="preserve"> Point</w:t>
            </w:r>
          </w:p>
          <w:p w:rsidRPr="004E28F2" w:rsidR="004E28F2" w:rsidP="004E28F2" w:rsidRDefault="004E28F2" w14:paraId="4EFA85ED" w14:textId="77777777">
            <w:pPr>
              <w:widowControl w:val="0"/>
              <w:numPr>
                <w:ilvl w:val="0"/>
                <w:numId w:val="33"/>
              </w:numPr>
              <w:pBdr>
                <w:top w:val="nil"/>
                <w:left w:val="nil"/>
                <w:bottom w:val="nil"/>
                <w:right w:val="nil"/>
                <w:between w:val="nil"/>
              </w:pBdr>
              <w:spacing w:after="0" w:line="240" w:lineRule="auto"/>
              <w:ind w:left="270" w:hanging="270"/>
              <w:rPr>
                <w:rFonts w:eastAsia="Arial Narrow"/>
              </w:rPr>
            </w:pPr>
            <w:r w:rsidRPr="004E28F2">
              <w:rPr>
                <w:rFonts w:eastAsia="Arial Narrow"/>
              </w:rPr>
              <w:t>Texto en formato accesible y lenguaje claro y sencillo</w:t>
            </w:r>
          </w:p>
          <w:p w:rsidRPr="004E28F2" w:rsidR="004E28F2" w:rsidP="004E28F2" w:rsidRDefault="004E28F2" w14:paraId="7BF0A5A4" w14:textId="77777777">
            <w:pPr>
              <w:widowControl w:val="0"/>
              <w:numPr>
                <w:ilvl w:val="0"/>
                <w:numId w:val="33"/>
              </w:numPr>
              <w:pBdr>
                <w:top w:val="nil"/>
                <w:left w:val="nil"/>
                <w:bottom w:val="nil"/>
                <w:right w:val="nil"/>
                <w:between w:val="nil"/>
              </w:pBdr>
              <w:spacing w:after="0" w:line="240" w:lineRule="auto"/>
              <w:ind w:left="270" w:hanging="270"/>
              <w:rPr>
                <w:rFonts w:eastAsia="Arial Narrow"/>
              </w:rPr>
            </w:pPr>
            <w:proofErr w:type="spellStart"/>
            <w:r w:rsidRPr="004E28F2">
              <w:rPr>
                <w:rFonts w:eastAsia="Arial Narrow"/>
                <w:i/>
                <w:iCs/>
              </w:rPr>
              <w:t>Reels</w:t>
            </w:r>
            <w:proofErr w:type="spellEnd"/>
            <w:r w:rsidRPr="004E28F2">
              <w:rPr>
                <w:rFonts w:eastAsia="Arial Narrow"/>
                <w:i/>
                <w:iCs/>
              </w:rPr>
              <w:t xml:space="preserve"> </w:t>
            </w:r>
            <w:r w:rsidRPr="004E28F2">
              <w:rPr>
                <w:rFonts w:eastAsia="Arial Narrow"/>
              </w:rPr>
              <w:t xml:space="preserve">con información del proceso </w:t>
            </w:r>
          </w:p>
          <w:p w:rsidRPr="004E28F2" w:rsidR="004E28F2" w:rsidP="004E28F2" w:rsidRDefault="004E28F2" w14:paraId="5A0F8EE5" w14:textId="77777777">
            <w:pPr>
              <w:widowControl w:val="0"/>
              <w:numPr>
                <w:ilvl w:val="0"/>
                <w:numId w:val="33"/>
              </w:numPr>
              <w:pBdr>
                <w:top w:val="nil"/>
                <w:left w:val="nil"/>
                <w:bottom w:val="nil"/>
                <w:right w:val="nil"/>
                <w:between w:val="nil"/>
              </w:pBdr>
              <w:spacing w:after="0" w:line="240" w:lineRule="auto"/>
              <w:ind w:left="270" w:hanging="270"/>
              <w:rPr>
                <w:rFonts w:eastAsia="Arial Narrow"/>
              </w:rPr>
            </w:pPr>
            <w:r w:rsidRPr="004E28F2">
              <w:rPr>
                <w:rFonts w:eastAsia="Arial Narrow"/>
              </w:rPr>
              <w:t xml:space="preserve">Piezas gráficas </w:t>
            </w:r>
          </w:p>
          <w:p w:rsidRPr="004E28F2" w:rsidR="004E28F2" w:rsidP="004E28F2" w:rsidRDefault="004E28F2" w14:paraId="21E9CD05" w14:textId="77777777">
            <w:pPr>
              <w:widowControl w:val="0"/>
              <w:numPr>
                <w:ilvl w:val="0"/>
                <w:numId w:val="33"/>
              </w:numPr>
              <w:pBdr>
                <w:top w:val="nil"/>
                <w:left w:val="nil"/>
                <w:bottom w:val="nil"/>
                <w:right w:val="nil"/>
                <w:between w:val="nil"/>
              </w:pBdr>
              <w:spacing w:after="0" w:line="240" w:lineRule="auto"/>
              <w:ind w:left="270" w:hanging="270"/>
              <w:rPr>
                <w:rFonts w:eastAsia="Arial Narrow"/>
              </w:rPr>
            </w:pPr>
            <w:r w:rsidRPr="004E28F2">
              <w:rPr>
                <w:rFonts w:eastAsia="Arial Narrow"/>
              </w:rPr>
              <w:t>Facebook Live</w:t>
            </w:r>
          </w:p>
          <w:p w:rsidRPr="004E28F2" w:rsidR="004E28F2" w:rsidP="004E28F2" w:rsidRDefault="004E28F2" w14:paraId="216B0CE3" w14:textId="77777777">
            <w:pPr>
              <w:widowControl w:val="0"/>
              <w:numPr>
                <w:ilvl w:val="0"/>
                <w:numId w:val="33"/>
              </w:numPr>
              <w:spacing w:after="0" w:line="240" w:lineRule="auto"/>
              <w:ind w:left="270" w:hanging="270"/>
              <w:rPr>
                <w:rFonts w:eastAsia="Arial Narrow"/>
                <w:b/>
                <w:bCs/>
              </w:rPr>
            </w:pPr>
            <w:r w:rsidRPr="004E28F2">
              <w:rPr>
                <w:rFonts w:eastAsia="Arial Narrow"/>
              </w:rPr>
              <w:t>Activistas en redes sociales.</w:t>
            </w:r>
          </w:p>
          <w:p w:rsidRPr="004E28F2" w:rsidR="004E28F2" w:rsidP="56CC235B" w:rsidRDefault="004E28F2" w14:paraId="27D66133" w14:textId="27D9DDD1">
            <w:pPr>
              <w:widowControl w:val="0"/>
              <w:numPr>
                <w:ilvl w:val="0"/>
                <w:numId w:val="33"/>
              </w:numPr>
              <w:spacing w:after="0" w:line="240" w:lineRule="auto"/>
              <w:ind w:left="270" w:hanging="270"/>
              <w:rPr>
                <w:rFonts w:eastAsia="Arial Narrow"/>
                <w:b w:val="1"/>
                <w:bCs w:val="1"/>
              </w:rPr>
            </w:pPr>
            <w:r w:rsidRPr="56CC235B" w:rsidR="5A3D4655">
              <w:rPr>
                <w:rFonts w:eastAsia="Arial Narrow"/>
              </w:rPr>
              <w:t>Entre otros recursos.</w:t>
            </w:r>
          </w:p>
        </w:tc>
        <w:tc>
          <w:tcPr>
            <w:tcW w:w="2835" w:type="dxa"/>
            <w:shd w:val="clear" w:color="auto" w:fill="auto"/>
            <w:tcMar>
              <w:top w:w="100" w:type="dxa"/>
              <w:left w:w="100" w:type="dxa"/>
              <w:bottom w:w="100" w:type="dxa"/>
              <w:right w:w="100" w:type="dxa"/>
            </w:tcMar>
          </w:tcPr>
          <w:p w:rsidRPr="004E28F2" w:rsidR="004E28F2" w:rsidP="004E28F2" w:rsidRDefault="004E28F2" w14:paraId="665BB944" w14:textId="77777777">
            <w:pPr>
              <w:widowControl w:val="0"/>
              <w:numPr>
                <w:ilvl w:val="0"/>
                <w:numId w:val="36"/>
              </w:numPr>
              <w:pBdr>
                <w:top w:val="nil"/>
                <w:left w:val="nil"/>
                <w:bottom w:val="nil"/>
                <w:right w:val="nil"/>
                <w:between w:val="nil"/>
              </w:pBdr>
              <w:spacing w:after="0" w:line="240" w:lineRule="auto"/>
              <w:ind w:left="270" w:hanging="270"/>
              <w:rPr>
                <w:rFonts w:eastAsia="Arial Narrow"/>
              </w:rPr>
            </w:pPr>
            <w:r w:rsidRPr="004E28F2">
              <w:rPr>
                <w:rFonts w:eastAsia="Arial Narrow"/>
              </w:rPr>
              <w:t>Redes sociales</w:t>
            </w:r>
          </w:p>
          <w:p w:rsidRPr="004E28F2" w:rsidR="004E28F2" w:rsidP="004E28F2" w:rsidRDefault="004E28F2" w14:paraId="67DF5A70" w14:textId="77777777">
            <w:pPr>
              <w:widowControl w:val="0"/>
              <w:numPr>
                <w:ilvl w:val="0"/>
                <w:numId w:val="36"/>
              </w:numPr>
              <w:pBdr>
                <w:top w:val="nil"/>
                <w:left w:val="nil"/>
                <w:bottom w:val="nil"/>
                <w:right w:val="nil"/>
                <w:between w:val="nil"/>
              </w:pBdr>
              <w:spacing w:after="0" w:line="240" w:lineRule="auto"/>
              <w:ind w:left="270" w:hanging="270"/>
              <w:rPr>
                <w:rFonts w:eastAsia="Arial Narrow"/>
              </w:rPr>
            </w:pPr>
            <w:r w:rsidRPr="004E28F2">
              <w:rPr>
                <w:rFonts w:eastAsia="Arial Narrow"/>
              </w:rPr>
              <w:t>Plataforma web “Proyectos en consulta”</w:t>
            </w:r>
          </w:p>
          <w:p w:rsidRPr="004E28F2" w:rsidR="004E28F2" w:rsidP="004E28F2" w:rsidRDefault="004E28F2" w14:paraId="7E9D7ABD" w14:textId="77777777">
            <w:pPr>
              <w:widowControl w:val="0"/>
              <w:numPr>
                <w:ilvl w:val="0"/>
                <w:numId w:val="36"/>
              </w:numPr>
              <w:pBdr>
                <w:top w:val="nil"/>
                <w:left w:val="nil"/>
                <w:bottom w:val="nil"/>
                <w:right w:val="nil"/>
                <w:between w:val="nil"/>
              </w:pBdr>
              <w:spacing w:after="0" w:line="240" w:lineRule="auto"/>
              <w:ind w:left="270" w:hanging="270"/>
              <w:rPr>
                <w:rFonts w:eastAsia="Arial Narrow"/>
              </w:rPr>
            </w:pPr>
            <w:r w:rsidRPr="004E28F2">
              <w:rPr>
                <w:rFonts w:eastAsia="Arial Narrow"/>
              </w:rPr>
              <w:t>Programa de Radio Sin Barreras (CONADIS)</w:t>
            </w:r>
          </w:p>
          <w:p w:rsidRPr="004E28F2" w:rsidR="004E28F2" w:rsidP="004E28F2" w:rsidRDefault="004E28F2" w14:paraId="7A7A8EC1" w14:textId="77777777">
            <w:pPr>
              <w:widowControl w:val="0"/>
              <w:numPr>
                <w:ilvl w:val="0"/>
                <w:numId w:val="36"/>
              </w:numPr>
              <w:pBdr>
                <w:top w:val="nil"/>
                <w:left w:val="nil"/>
                <w:bottom w:val="nil"/>
                <w:right w:val="nil"/>
                <w:between w:val="nil"/>
              </w:pBdr>
              <w:spacing w:after="0" w:line="240" w:lineRule="auto"/>
              <w:ind w:left="270" w:hanging="270"/>
              <w:rPr>
                <w:rFonts w:eastAsia="Arial Narrow"/>
              </w:rPr>
            </w:pPr>
            <w:r w:rsidRPr="004E28F2">
              <w:rPr>
                <w:rFonts w:eastAsia="Arial Narrow"/>
              </w:rPr>
              <w:t>Sesiones informativas</w:t>
            </w:r>
          </w:p>
          <w:p w:rsidRPr="004E28F2" w:rsidR="004E28F2" w:rsidP="004E28F2" w:rsidRDefault="004E28F2" w14:paraId="4AC38A1C" w14:textId="77777777">
            <w:pPr>
              <w:widowControl w:val="0"/>
              <w:numPr>
                <w:ilvl w:val="0"/>
                <w:numId w:val="36"/>
              </w:numPr>
              <w:pBdr>
                <w:top w:val="nil"/>
                <w:left w:val="nil"/>
                <w:bottom w:val="nil"/>
                <w:right w:val="nil"/>
                <w:between w:val="nil"/>
              </w:pBdr>
              <w:spacing w:after="0" w:line="240" w:lineRule="auto"/>
              <w:ind w:left="270" w:hanging="270"/>
              <w:rPr>
                <w:rFonts w:eastAsia="Arial Narrow"/>
                <w:highlight w:val="white"/>
              </w:rPr>
            </w:pPr>
            <w:r w:rsidRPr="004E28F2">
              <w:rPr>
                <w:rFonts w:eastAsia="Arial Narrow"/>
                <w:highlight w:val="white"/>
              </w:rPr>
              <w:t>Transmisión por Facebook</w:t>
            </w:r>
          </w:p>
          <w:p w:rsidRPr="004E28F2" w:rsidR="004E28F2" w:rsidP="004E28F2" w:rsidRDefault="004E28F2" w14:paraId="4A9621B9" w14:textId="77777777">
            <w:pPr>
              <w:widowControl w:val="0"/>
              <w:numPr>
                <w:ilvl w:val="0"/>
                <w:numId w:val="36"/>
              </w:numPr>
              <w:pBdr>
                <w:top w:val="nil"/>
                <w:left w:val="nil"/>
                <w:bottom w:val="nil"/>
                <w:right w:val="nil"/>
                <w:between w:val="nil"/>
              </w:pBdr>
              <w:spacing w:after="0" w:line="240" w:lineRule="auto"/>
              <w:ind w:left="270" w:hanging="270"/>
              <w:rPr>
                <w:rFonts w:eastAsia="Arial Narrow"/>
              </w:rPr>
            </w:pPr>
            <w:r w:rsidRPr="004E28F2">
              <w:rPr>
                <w:rFonts w:eastAsia="Arial Narrow"/>
                <w:highlight w:val="white"/>
              </w:rPr>
              <w:t xml:space="preserve">Entre otros canales. </w:t>
            </w:r>
          </w:p>
        </w:tc>
      </w:tr>
      <w:tr w:rsidRPr="004E28F2" w:rsidR="004E28F2" w:rsidTr="56CC235B" w14:paraId="152214E0" w14:textId="77777777">
        <w:tc>
          <w:tcPr>
            <w:tcW w:w="1701" w:type="dxa"/>
            <w:shd w:val="clear" w:color="auto" w:fill="auto"/>
            <w:tcMar>
              <w:top w:w="100" w:type="dxa"/>
              <w:left w:w="100" w:type="dxa"/>
              <w:bottom w:w="100" w:type="dxa"/>
              <w:right w:w="100" w:type="dxa"/>
            </w:tcMar>
          </w:tcPr>
          <w:p w:rsidRPr="004E28F2" w:rsidR="004E28F2" w:rsidP="00162044" w:rsidRDefault="004E28F2" w14:paraId="03D80E2A" w14:textId="77777777">
            <w:pPr>
              <w:widowControl w:val="0"/>
              <w:pBdr>
                <w:top w:val="nil"/>
                <w:left w:val="nil"/>
                <w:bottom w:val="nil"/>
                <w:right w:val="nil"/>
                <w:between w:val="nil"/>
              </w:pBdr>
              <w:spacing w:after="0" w:line="240" w:lineRule="auto"/>
              <w:jc w:val="both"/>
              <w:rPr>
                <w:rFonts w:eastAsia="Arial Narrow"/>
              </w:rPr>
            </w:pPr>
            <w:r w:rsidRPr="004E28F2">
              <w:rPr>
                <w:rFonts w:eastAsia="Arial Narrow"/>
              </w:rPr>
              <w:t>Etapa III: Recojo de aportes</w:t>
            </w:r>
          </w:p>
        </w:tc>
        <w:tc>
          <w:tcPr>
            <w:tcW w:w="2126" w:type="dxa"/>
            <w:shd w:val="clear" w:color="auto" w:fill="auto"/>
            <w:tcMar>
              <w:top w:w="100" w:type="dxa"/>
              <w:left w:w="100" w:type="dxa"/>
              <w:bottom w:w="100" w:type="dxa"/>
              <w:right w:w="100" w:type="dxa"/>
            </w:tcMar>
          </w:tcPr>
          <w:p w:rsidRPr="004E28F2" w:rsidR="004E28F2" w:rsidP="004E28F2" w:rsidRDefault="004E28F2" w14:paraId="12A4187C" w14:textId="77777777">
            <w:pPr>
              <w:widowControl w:val="0"/>
              <w:numPr>
                <w:ilvl w:val="0"/>
                <w:numId w:val="34"/>
              </w:numPr>
              <w:pBdr>
                <w:top w:val="nil"/>
                <w:left w:val="nil"/>
                <w:bottom w:val="nil"/>
                <w:right w:val="nil"/>
                <w:between w:val="nil"/>
              </w:pBdr>
              <w:spacing w:after="0" w:line="240" w:lineRule="auto"/>
              <w:ind w:left="270" w:hanging="270"/>
              <w:rPr>
                <w:rFonts w:eastAsia="Arial Narrow"/>
              </w:rPr>
            </w:pPr>
            <w:r w:rsidRPr="004E28F2">
              <w:rPr>
                <w:rFonts w:eastAsia="Arial Narrow"/>
              </w:rPr>
              <w:t xml:space="preserve">Cronograma de las sesiones </w:t>
            </w:r>
            <w:r w:rsidRPr="004E28F2">
              <w:rPr>
                <w:rFonts w:eastAsia="Arial Narrow"/>
                <w:color w:val="000000" w:themeColor="text1"/>
                <w:highlight w:val="white"/>
              </w:rPr>
              <w:t>de recojo de aportes</w:t>
            </w:r>
            <w:r w:rsidRPr="004E28F2">
              <w:rPr>
                <w:rFonts w:eastAsia="Arial Narrow"/>
              </w:rPr>
              <w:t xml:space="preserve"> </w:t>
            </w:r>
          </w:p>
        </w:tc>
        <w:tc>
          <w:tcPr>
            <w:tcW w:w="2977" w:type="dxa"/>
            <w:shd w:val="clear" w:color="auto" w:fill="auto"/>
            <w:tcMar>
              <w:top w:w="100" w:type="dxa"/>
              <w:left w:w="100" w:type="dxa"/>
              <w:bottom w:w="100" w:type="dxa"/>
              <w:right w:w="100" w:type="dxa"/>
            </w:tcMar>
          </w:tcPr>
          <w:p w:rsidRPr="004E28F2" w:rsidR="004E28F2" w:rsidP="004E28F2" w:rsidRDefault="004E28F2" w14:paraId="3C4BFB81" w14:textId="77777777">
            <w:pPr>
              <w:widowControl w:val="0"/>
              <w:numPr>
                <w:ilvl w:val="0"/>
                <w:numId w:val="39"/>
              </w:numPr>
              <w:pBdr>
                <w:top w:val="nil"/>
                <w:left w:val="nil"/>
                <w:bottom w:val="nil"/>
                <w:right w:val="nil"/>
                <w:between w:val="nil"/>
              </w:pBdr>
              <w:spacing w:after="0" w:line="240" w:lineRule="auto"/>
              <w:ind w:left="270" w:hanging="270"/>
              <w:rPr>
                <w:rFonts w:eastAsia="Arial Narrow"/>
              </w:rPr>
            </w:pPr>
            <w:r w:rsidRPr="004E28F2">
              <w:rPr>
                <w:rFonts w:eastAsia="Arial Narrow"/>
              </w:rPr>
              <w:t>Piezas gráficas</w:t>
            </w:r>
          </w:p>
          <w:p w:rsidRPr="004E28F2" w:rsidR="004E28F2" w:rsidP="004E28F2" w:rsidRDefault="004E28F2" w14:paraId="49FC4F04" w14:textId="77777777">
            <w:pPr>
              <w:widowControl w:val="0"/>
              <w:numPr>
                <w:ilvl w:val="0"/>
                <w:numId w:val="33"/>
              </w:numPr>
              <w:spacing w:after="0" w:line="240" w:lineRule="auto"/>
              <w:ind w:left="270" w:hanging="270"/>
              <w:rPr>
                <w:rFonts w:eastAsia="Arial Narrow"/>
                <w:b/>
                <w:bCs/>
              </w:rPr>
            </w:pPr>
            <w:r w:rsidRPr="004E28F2">
              <w:rPr>
                <w:rFonts w:eastAsia="Arial Narrow"/>
              </w:rPr>
              <w:t>Entre otros recursos.</w:t>
            </w:r>
          </w:p>
          <w:p w:rsidRPr="004E28F2" w:rsidR="004E28F2" w:rsidP="00162044" w:rsidRDefault="004E28F2" w14:paraId="6F702D68" w14:textId="77777777">
            <w:pPr>
              <w:widowControl w:val="0"/>
              <w:spacing w:after="0" w:line="240" w:lineRule="auto"/>
              <w:ind w:left="270" w:hanging="270"/>
              <w:rPr>
                <w:rFonts w:eastAsia="Arial Narrow"/>
              </w:rPr>
            </w:pPr>
          </w:p>
        </w:tc>
        <w:tc>
          <w:tcPr>
            <w:tcW w:w="2835" w:type="dxa"/>
            <w:shd w:val="clear" w:color="auto" w:fill="auto"/>
            <w:tcMar>
              <w:top w:w="100" w:type="dxa"/>
              <w:left w:w="100" w:type="dxa"/>
              <w:bottom w:w="100" w:type="dxa"/>
              <w:right w:w="100" w:type="dxa"/>
            </w:tcMar>
          </w:tcPr>
          <w:p w:rsidRPr="004E28F2" w:rsidR="004E28F2" w:rsidP="004E28F2" w:rsidRDefault="004E28F2" w14:paraId="3D8AF0A2" w14:textId="77777777">
            <w:pPr>
              <w:widowControl w:val="0"/>
              <w:numPr>
                <w:ilvl w:val="0"/>
                <w:numId w:val="37"/>
              </w:numPr>
              <w:pBdr>
                <w:top w:val="nil"/>
                <w:left w:val="nil"/>
                <w:bottom w:val="nil"/>
                <w:right w:val="nil"/>
                <w:between w:val="nil"/>
              </w:pBdr>
              <w:spacing w:after="0" w:line="240" w:lineRule="auto"/>
              <w:ind w:left="270" w:hanging="270"/>
              <w:rPr>
                <w:rFonts w:eastAsia="Arial Narrow"/>
              </w:rPr>
            </w:pPr>
            <w:r w:rsidRPr="004E28F2">
              <w:rPr>
                <w:rFonts w:eastAsia="Arial Narrow"/>
              </w:rPr>
              <w:t>Redes sociales</w:t>
            </w:r>
          </w:p>
          <w:p w:rsidRPr="004E28F2" w:rsidR="004E28F2" w:rsidP="004E28F2" w:rsidRDefault="004E28F2" w14:paraId="163E4874" w14:textId="77777777">
            <w:pPr>
              <w:widowControl w:val="0"/>
              <w:numPr>
                <w:ilvl w:val="0"/>
                <w:numId w:val="37"/>
              </w:numPr>
              <w:pBdr>
                <w:top w:val="nil"/>
                <w:left w:val="nil"/>
                <w:bottom w:val="nil"/>
                <w:right w:val="nil"/>
                <w:between w:val="nil"/>
              </w:pBdr>
              <w:spacing w:after="0" w:line="240" w:lineRule="auto"/>
              <w:ind w:left="270" w:hanging="270"/>
              <w:rPr>
                <w:rFonts w:eastAsia="Arial Narrow"/>
              </w:rPr>
            </w:pPr>
            <w:r w:rsidRPr="004E28F2">
              <w:rPr>
                <w:rFonts w:eastAsia="Arial Narrow"/>
              </w:rPr>
              <w:t>Envío correo electrónico</w:t>
            </w:r>
          </w:p>
          <w:p w:rsidRPr="004E28F2" w:rsidR="004E28F2" w:rsidP="004E28F2" w:rsidRDefault="004E28F2" w14:paraId="6E6E3632" w14:textId="77777777">
            <w:pPr>
              <w:widowControl w:val="0"/>
              <w:numPr>
                <w:ilvl w:val="0"/>
                <w:numId w:val="37"/>
              </w:numPr>
              <w:pBdr>
                <w:top w:val="nil"/>
                <w:left w:val="nil"/>
                <w:bottom w:val="nil"/>
                <w:right w:val="nil"/>
                <w:between w:val="nil"/>
              </w:pBdr>
              <w:spacing w:after="0" w:line="240" w:lineRule="auto"/>
              <w:ind w:left="270" w:hanging="270"/>
              <w:rPr>
                <w:rFonts w:eastAsia="Arial Narrow"/>
                <w:color w:val="000000" w:themeColor="text1"/>
                <w:highlight w:val="white"/>
              </w:rPr>
            </w:pPr>
            <w:r w:rsidRPr="004E28F2">
              <w:rPr>
                <w:rFonts w:eastAsia="Arial Narrow"/>
              </w:rPr>
              <w:t xml:space="preserve">Sesiones </w:t>
            </w:r>
            <w:r w:rsidRPr="004E28F2">
              <w:rPr>
                <w:rFonts w:eastAsia="Arial Narrow"/>
                <w:color w:val="000000" w:themeColor="text1"/>
                <w:highlight w:val="white"/>
              </w:rPr>
              <w:t>de recojo de aportes</w:t>
            </w:r>
          </w:p>
        </w:tc>
      </w:tr>
      <w:tr w:rsidRPr="004E28F2" w:rsidR="004E28F2" w:rsidTr="56CC235B" w14:paraId="05E1D4B0" w14:textId="77777777">
        <w:trPr>
          <w:trHeight w:val="300"/>
        </w:trPr>
        <w:tc>
          <w:tcPr>
            <w:tcW w:w="1701" w:type="dxa"/>
            <w:shd w:val="clear" w:color="auto" w:fill="auto"/>
            <w:tcMar>
              <w:top w:w="100" w:type="dxa"/>
              <w:left w:w="100" w:type="dxa"/>
              <w:bottom w:w="100" w:type="dxa"/>
              <w:right w:w="100" w:type="dxa"/>
            </w:tcMar>
          </w:tcPr>
          <w:p w:rsidRPr="004E28F2" w:rsidR="004E28F2" w:rsidP="00162044" w:rsidRDefault="004E28F2" w14:paraId="5787A0D4" w14:textId="77777777">
            <w:pPr>
              <w:spacing w:line="240" w:lineRule="auto"/>
              <w:jc w:val="both"/>
              <w:rPr>
                <w:rFonts w:eastAsia="Arial Narrow"/>
              </w:rPr>
            </w:pPr>
            <w:r w:rsidRPr="004E28F2">
              <w:rPr>
                <w:rFonts w:eastAsia="Arial Narrow"/>
              </w:rPr>
              <w:t xml:space="preserve">Etapa IV: Evaluativa </w:t>
            </w:r>
          </w:p>
        </w:tc>
        <w:tc>
          <w:tcPr>
            <w:tcW w:w="2126" w:type="dxa"/>
            <w:shd w:val="clear" w:color="auto" w:fill="auto"/>
            <w:tcMar>
              <w:top w:w="100" w:type="dxa"/>
              <w:left w:w="100" w:type="dxa"/>
              <w:bottom w:w="100" w:type="dxa"/>
              <w:right w:w="100" w:type="dxa"/>
            </w:tcMar>
          </w:tcPr>
          <w:p w:rsidRPr="004E28F2" w:rsidR="004E28F2" w:rsidP="004E28F2" w:rsidRDefault="004E28F2" w14:paraId="0931BB7D" w14:textId="77777777">
            <w:pPr>
              <w:widowControl w:val="0"/>
              <w:numPr>
                <w:ilvl w:val="0"/>
                <w:numId w:val="34"/>
              </w:numPr>
              <w:pBdr>
                <w:top w:val="nil"/>
                <w:left w:val="nil"/>
                <w:bottom w:val="nil"/>
                <w:right w:val="nil"/>
                <w:between w:val="nil"/>
              </w:pBdr>
              <w:spacing w:after="0" w:line="240" w:lineRule="auto"/>
              <w:ind w:left="270" w:hanging="270"/>
              <w:rPr>
                <w:rFonts w:eastAsia="Arial Narrow"/>
              </w:rPr>
            </w:pPr>
            <w:r w:rsidRPr="004E28F2">
              <w:rPr>
                <w:rFonts w:eastAsia="Arial Narrow"/>
              </w:rPr>
              <w:t xml:space="preserve">Comunicación de inicio de la etapa evaluativa </w:t>
            </w:r>
          </w:p>
        </w:tc>
        <w:tc>
          <w:tcPr>
            <w:tcW w:w="2977" w:type="dxa"/>
            <w:shd w:val="clear" w:color="auto" w:fill="auto"/>
            <w:tcMar>
              <w:top w:w="100" w:type="dxa"/>
              <w:left w:w="100" w:type="dxa"/>
              <w:bottom w:w="100" w:type="dxa"/>
              <w:right w:w="100" w:type="dxa"/>
            </w:tcMar>
          </w:tcPr>
          <w:p w:rsidRPr="004E28F2" w:rsidR="004E28F2" w:rsidP="004E28F2" w:rsidRDefault="004E28F2" w14:paraId="53F24F0D" w14:textId="77777777">
            <w:pPr>
              <w:pStyle w:val="ListParagraph"/>
              <w:numPr>
                <w:ilvl w:val="0"/>
                <w:numId w:val="31"/>
              </w:numPr>
              <w:pBdr>
                <w:top w:val="nil"/>
                <w:left w:val="nil"/>
                <w:bottom w:val="nil"/>
                <w:right w:val="nil"/>
                <w:between w:val="nil"/>
              </w:pBdr>
              <w:spacing w:line="240" w:lineRule="auto"/>
              <w:ind w:left="270" w:hanging="270"/>
              <w:rPr>
                <w:rFonts w:eastAsia="Arial Narrow"/>
              </w:rPr>
            </w:pPr>
            <w:r w:rsidRPr="004E28F2">
              <w:rPr>
                <w:rFonts w:eastAsia="Arial Narrow"/>
              </w:rPr>
              <w:t>Pieza gráfica</w:t>
            </w:r>
          </w:p>
          <w:p w:rsidRPr="004E28F2" w:rsidR="004E28F2" w:rsidP="00162044" w:rsidRDefault="004E28F2" w14:paraId="11CF78BF" w14:textId="77777777">
            <w:pPr>
              <w:pStyle w:val="ListParagraph"/>
              <w:spacing w:line="240" w:lineRule="auto"/>
              <w:ind w:left="270" w:hanging="270"/>
              <w:rPr>
                <w:rFonts w:eastAsia="Arial Narrow"/>
              </w:rPr>
            </w:pPr>
          </w:p>
        </w:tc>
        <w:tc>
          <w:tcPr>
            <w:tcW w:w="2835" w:type="dxa"/>
            <w:shd w:val="clear" w:color="auto" w:fill="auto"/>
            <w:tcMar>
              <w:top w:w="100" w:type="dxa"/>
              <w:left w:w="100" w:type="dxa"/>
              <w:bottom w:w="100" w:type="dxa"/>
              <w:right w:w="100" w:type="dxa"/>
            </w:tcMar>
          </w:tcPr>
          <w:p w:rsidRPr="004E28F2" w:rsidR="004E28F2" w:rsidP="004E28F2" w:rsidRDefault="004E28F2" w14:paraId="5F57F4C0" w14:textId="77777777">
            <w:pPr>
              <w:pStyle w:val="ListParagraph"/>
              <w:numPr>
                <w:ilvl w:val="0"/>
                <w:numId w:val="30"/>
              </w:numPr>
              <w:pBdr>
                <w:top w:val="nil"/>
                <w:left w:val="nil"/>
                <w:bottom w:val="nil"/>
                <w:right w:val="nil"/>
                <w:between w:val="nil"/>
              </w:pBdr>
              <w:spacing w:line="240" w:lineRule="auto"/>
              <w:ind w:left="270" w:hanging="270"/>
              <w:rPr>
                <w:rFonts w:eastAsia="Arial Narrow"/>
              </w:rPr>
            </w:pPr>
            <w:r w:rsidRPr="004E28F2">
              <w:rPr>
                <w:rFonts w:eastAsia="Arial Narrow"/>
              </w:rPr>
              <w:t>Redes sociales</w:t>
            </w:r>
          </w:p>
          <w:p w:rsidRPr="004E28F2" w:rsidR="004E28F2" w:rsidP="56CC235B" w:rsidRDefault="004E28F2" w14:paraId="0272B6F7" w14:textId="6D95D92A">
            <w:pPr>
              <w:pStyle w:val="ListParagraph"/>
              <w:numPr>
                <w:ilvl w:val="0"/>
                <w:numId w:val="30"/>
              </w:numPr>
              <w:pBdr>
                <w:top w:val="nil" w:color="000000" w:sz="0" w:space="0"/>
                <w:left w:val="nil" w:color="000000" w:sz="0" w:space="0"/>
                <w:bottom w:val="nil" w:color="000000" w:sz="0" w:space="0"/>
                <w:right w:val="nil" w:color="000000" w:sz="0" w:space="0"/>
                <w:between w:val="nil" w:color="000000" w:sz="0" w:space="0"/>
              </w:pBdr>
              <w:spacing w:line="240" w:lineRule="auto"/>
              <w:ind w:left="270" w:hanging="270"/>
              <w:rPr>
                <w:rFonts w:eastAsia="Arial Narrow"/>
              </w:rPr>
            </w:pPr>
            <w:r w:rsidRPr="56CC235B" w:rsidR="5A3D4655">
              <w:rPr>
                <w:rFonts w:eastAsia="Arial Narrow"/>
                <w:highlight w:val="white"/>
              </w:rPr>
              <w:t>Entre otros canales.</w:t>
            </w:r>
          </w:p>
        </w:tc>
      </w:tr>
      <w:tr w:rsidRPr="004E28F2" w:rsidR="004E28F2" w:rsidTr="56CC235B" w14:paraId="6B8FFE39" w14:textId="77777777">
        <w:tc>
          <w:tcPr>
            <w:tcW w:w="1701" w:type="dxa"/>
            <w:shd w:val="clear" w:color="auto" w:fill="auto"/>
            <w:tcMar>
              <w:top w:w="100" w:type="dxa"/>
              <w:left w:w="100" w:type="dxa"/>
              <w:bottom w:w="100" w:type="dxa"/>
              <w:right w:w="100" w:type="dxa"/>
            </w:tcMar>
          </w:tcPr>
          <w:p w:rsidRPr="004E28F2" w:rsidR="004E28F2" w:rsidP="00162044" w:rsidRDefault="004E28F2" w14:paraId="43A904D5" w14:textId="77777777">
            <w:pPr>
              <w:widowControl w:val="0"/>
              <w:spacing w:after="0" w:line="240" w:lineRule="auto"/>
              <w:jc w:val="both"/>
              <w:rPr>
                <w:rFonts w:eastAsia="Arial Narrow"/>
              </w:rPr>
            </w:pPr>
            <w:r w:rsidRPr="004E28F2">
              <w:rPr>
                <w:rFonts w:eastAsia="Arial Narrow"/>
              </w:rPr>
              <w:t>Etapa V: Comunicación de resultados</w:t>
            </w:r>
          </w:p>
        </w:tc>
        <w:tc>
          <w:tcPr>
            <w:tcW w:w="2126" w:type="dxa"/>
            <w:shd w:val="clear" w:color="auto" w:fill="auto"/>
            <w:tcMar>
              <w:top w:w="100" w:type="dxa"/>
              <w:left w:w="100" w:type="dxa"/>
              <w:bottom w:w="100" w:type="dxa"/>
              <w:right w:w="100" w:type="dxa"/>
            </w:tcMar>
          </w:tcPr>
          <w:p w:rsidRPr="004E28F2" w:rsidR="004E28F2" w:rsidP="004E28F2" w:rsidRDefault="004E28F2" w14:paraId="462B463F" w14:textId="77777777">
            <w:pPr>
              <w:widowControl w:val="0"/>
              <w:numPr>
                <w:ilvl w:val="0"/>
                <w:numId w:val="40"/>
              </w:numPr>
              <w:pBdr>
                <w:top w:val="nil"/>
                <w:left w:val="nil"/>
                <w:bottom w:val="nil"/>
                <w:right w:val="nil"/>
                <w:between w:val="nil"/>
              </w:pBdr>
              <w:spacing w:after="0" w:line="240" w:lineRule="auto"/>
              <w:ind w:left="270" w:hanging="270"/>
              <w:rPr>
                <w:rFonts w:eastAsia="Arial Narrow"/>
              </w:rPr>
            </w:pPr>
            <w:r w:rsidRPr="004E28F2">
              <w:rPr>
                <w:rFonts w:eastAsia="Arial Narrow"/>
              </w:rPr>
              <w:t xml:space="preserve">Informe del proceso de consulta </w:t>
            </w:r>
          </w:p>
          <w:p w:rsidRPr="004E28F2" w:rsidR="004E28F2" w:rsidP="004E28F2" w:rsidRDefault="004E28F2" w14:paraId="0532B881" w14:textId="77777777">
            <w:pPr>
              <w:widowControl w:val="0"/>
              <w:numPr>
                <w:ilvl w:val="0"/>
                <w:numId w:val="40"/>
              </w:numPr>
              <w:pBdr>
                <w:top w:val="nil"/>
                <w:left w:val="nil"/>
                <w:bottom w:val="nil"/>
                <w:right w:val="nil"/>
                <w:between w:val="nil"/>
              </w:pBdr>
              <w:spacing w:after="0" w:line="240" w:lineRule="auto"/>
              <w:ind w:left="270" w:hanging="270"/>
              <w:rPr>
                <w:rFonts w:eastAsia="Arial Narrow"/>
              </w:rPr>
            </w:pPr>
            <w:r w:rsidRPr="004E28F2">
              <w:rPr>
                <w:rFonts w:eastAsia="Arial Narrow"/>
              </w:rPr>
              <w:t xml:space="preserve">Propuesta actualizada </w:t>
            </w:r>
          </w:p>
        </w:tc>
        <w:tc>
          <w:tcPr>
            <w:tcW w:w="2977" w:type="dxa"/>
            <w:shd w:val="clear" w:color="auto" w:fill="auto"/>
            <w:tcMar>
              <w:top w:w="100" w:type="dxa"/>
              <w:left w:w="100" w:type="dxa"/>
              <w:bottom w:w="100" w:type="dxa"/>
              <w:right w:w="100" w:type="dxa"/>
            </w:tcMar>
          </w:tcPr>
          <w:p w:rsidRPr="004E28F2" w:rsidR="004E28F2" w:rsidP="004E28F2" w:rsidRDefault="004E28F2" w14:paraId="05DCE9A2" w14:textId="77777777">
            <w:pPr>
              <w:widowControl w:val="0"/>
              <w:numPr>
                <w:ilvl w:val="0"/>
                <w:numId w:val="32"/>
              </w:numPr>
              <w:spacing w:after="0" w:line="240" w:lineRule="auto"/>
              <w:ind w:left="270" w:hanging="270"/>
              <w:rPr>
                <w:rFonts w:eastAsia="Arial Narrow"/>
              </w:rPr>
            </w:pPr>
            <w:r w:rsidRPr="004E28F2">
              <w:rPr>
                <w:rFonts w:eastAsia="Arial Narrow"/>
              </w:rPr>
              <w:t xml:space="preserve">Presentación en </w:t>
            </w:r>
            <w:proofErr w:type="spellStart"/>
            <w:r w:rsidRPr="004E28F2">
              <w:rPr>
                <w:rFonts w:eastAsia="Arial Narrow"/>
              </w:rPr>
              <w:t>Power</w:t>
            </w:r>
            <w:proofErr w:type="spellEnd"/>
            <w:r w:rsidRPr="004E28F2">
              <w:rPr>
                <w:rFonts w:eastAsia="Arial Narrow"/>
              </w:rPr>
              <w:t xml:space="preserve"> Point</w:t>
            </w:r>
          </w:p>
          <w:p w:rsidRPr="004E28F2" w:rsidR="004E28F2" w:rsidP="004E28F2" w:rsidRDefault="004E28F2" w14:paraId="06FBAB3F" w14:textId="77777777">
            <w:pPr>
              <w:widowControl w:val="0"/>
              <w:numPr>
                <w:ilvl w:val="0"/>
                <w:numId w:val="32"/>
              </w:numPr>
              <w:spacing w:after="0" w:line="240" w:lineRule="auto"/>
              <w:ind w:left="270" w:hanging="270"/>
              <w:rPr>
                <w:rFonts w:eastAsia="Arial Narrow"/>
              </w:rPr>
            </w:pPr>
            <w:r w:rsidRPr="004E28F2">
              <w:rPr>
                <w:rFonts w:eastAsia="Arial Narrow"/>
              </w:rPr>
              <w:t>Texto en formato accesible y lenguaje claro sencillo</w:t>
            </w:r>
          </w:p>
          <w:p w:rsidRPr="004E28F2" w:rsidR="004E28F2" w:rsidP="004E28F2" w:rsidRDefault="004E28F2" w14:paraId="7FE5369F" w14:textId="77777777">
            <w:pPr>
              <w:widowControl w:val="0"/>
              <w:numPr>
                <w:ilvl w:val="0"/>
                <w:numId w:val="32"/>
              </w:numPr>
              <w:spacing w:after="0" w:line="240" w:lineRule="auto"/>
              <w:ind w:left="270" w:hanging="270"/>
              <w:rPr>
                <w:rFonts w:eastAsia="Arial Narrow"/>
              </w:rPr>
            </w:pPr>
            <w:r w:rsidRPr="004E28F2">
              <w:rPr>
                <w:rFonts w:eastAsia="Arial Narrow"/>
              </w:rPr>
              <w:t>Infografía</w:t>
            </w:r>
          </w:p>
          <w:p w:rsidRPr="004E28F2" w:rsidR="004E28F2" w:rsidP="004E28F2" w:rsidRDefault="004E28F2" w14:paraId="176D6E72" w14:textId="77777777">
            <w:pPr>
              <w:widowControl w:val="0"/>
              <w:numPr>
                <w:ilvl w:val="0"/>
                <w:numId w:val="32"/>
              </w:numPr>
              <w:spacing w:after="0" w:line="240" w:lineRule="auto"/>
              <w:ind w:left="270" w:hanging="270"/>
              <w:rPr>
                <w:rFonts w:eastAsia="Arial Narrow"/>
              </w:rPr>
            </w:pPr>
            <w:r w:rsidRPr="004E28F2">
              <w:rPr>
                <w:rFonts w:eastAsia="Arial Narrow"/>
              </w:rPr>
              <w:t>Piezas gráficas</w:t>
            </w:r>
          </w:p>
          <w:p w:rsidRPr="004E28F2" w:rsidR="004E28F2" w:rsidP="004E28F2" w:rsidRDefault="004E28F2" w14:paraId="5C32C87B" w14:textId="77777777">
            <w:pPr>
              <w:widowControl w:val="0"/>
              <w:numPr>
                <w:ilvl w:val="0"/>
                <w:numId w:val="32"/>
              </w:numPr>
              <w:spacing w:after="0" w:line="240" w:lineRule="auto"/>
              <w:ind w:left="270" w:hanging="270"/>
              <w:rPr>
                <w:rFonts w:eastAsia="Arial Narrow"/>
                <w:b/>
                <w:bCs/>
              </w:rPr>
            </w:pPr>
            <w:r w:rsidRPr="004E28F2">
              <w:rPr>
                <w:rFonts w:eastAsia="Arial Narrow"/>
              </w:rPr>
              <w:t>Entre otros recursos.</w:t>
            </w:r>
          </w:p>
          <w:p w:rsidRPr="004E28F2" w:rsidR="004E28F2" w:rsidP="00162044" w:rsidRDefault="004E28F2" w14:paraId="2341F1F3" w14:textId="77777777">
            <w:pPr>
              <w:widowControl w:val="0"/>
              <w:spacing w:after="0" w:line="240" w:lineRule="auto"/>
              <w:ind w:left="270" w:hanging="270"/>
              <w:rPr>
                <w:rFonts w:eastAsia="Arial Narrow"/>
              </w:rPr>
            </w:pPr>
          </w:p>
        </w:tc>
        <w:tc>
          <w:tcPr>
            <w:tcW w:w="2835" w:type="dxa"/>
            <w:shd w:val="clear" w:color="auto" w:fill="auto"/>
            <w:tcMar>
              <w:top w:w="100" w:type="dxa"/>
              <w:left w:w="100" w:type="dxa"/>
              <w:bottom w:w="100" w:type="dxa"/>
              <w:right w:w="100" w:type="dxa"/>
            </w:tcMar>
          </w:tcPr>
          <w:p w:rsidRPr="004E28F2" w:rsidR="004E28F2" w:rsidP="004E28F2" w:rsidRDefault="004E28F2" w14:paraId="33EBB3E5" w14:textId="77777777">
            <w:pPr>
              <w:widowControl w:val="0"/>
              <w:numPr>
                <w:ilvl w:val="0"/>
                <w:numId w:val="36"/>
              </w:numPr>
              <w:spacing w:after="0" w:line="240" w:lineRule="auto"/>
              <w:ind w:left="270" w:hanging="270"/>
              <w:rPr>
                <w:rFonts w:eastAsia="Arial Narrow"/>
              </w:rPr>
            </w:pPr>
            <w:r w:rsidRPr="004E28F2">
              <w:rPr>
                <w:rFonts w:eastAsia="Arial Narrow"/>
              </w:rPr>
              <w:t>Redes sociales</w:t>
            </w:r>
          </w:p>
          <w:p w:rsidRPr="004E28F2" w:rsidR="004E28F2" w:rsidP="004E28F2" w:rsidRDefault="004E28F2" w14:paraId="74613001" w14:textId="77777777">
            <w:pPr>
              <w:widowControl w:val="0"/>
              <w:numPr>
                <w:ilvl w:val="0"/>
                <w:numId w:val="36"/>
              </w:numPr>
              <w:spacing w:after="0" w:line="240" w:lineRule="auto"/>
              <w:ind w:left="270" w:hanging="270"/>
              <w:rPr>
                <w:rFonts w:eastAsia="Arial Narrow"/>
              </w:rPr>
            </w:pPr>
            <w:r w:rsidRPr="004E28F2">
              <w:rPr>
                <w:rFonts w:eastAsia="Arial Narrow"/>
              </w:rPr>
              <w:t>Plataforma web “Proyectos en consulta”</w:t>
            </w:r>
          </w:p>
          <w:p w:rsidRPr="004E28F2" w:rsidR="004E28F2" w:rsidP="004E28F2" w:rsidRDefault="004E28F2" w14:paraId="4F7B9212" w14:textId="77777777">
            <w:pPr>
              <w:widowControl w:val="0"/>
              <w:numPr>
                <w:ilvl w:val="0"/>
                <w:numId w:val="36"/>
              </w:numPr>
              <w:spacing w:after="0" w:line="240" w:lineRule="auto"/>
              <w:ind w:left="270" w:hanging="270"/>
              <w:rPr>
                <w:rFonts w:eastAsia="Arial Narrow"/>
              </w:rPr>
            </w:pPr>
            <w:r w:rsidRPr="004E28F2">
              <w:rPr>
                <w:rFonts w:eastAsia="Arial Narrow"/>
              </w:rPr>
              <w:t>Correo electrónico</w:t>
            </w:r>
          </w:p>
          <w:p w:rsidRPr="004E28F2" w:rsidR="004E28F2" w:rsidP="004E28F2" w:rsidRDefault="004E28F2" w14:paraId="529F922E" w14:textId="77777777">
            <w:pPr>
              <w:widowControl w:val="0"/>
              <w:numPr>
                <w:ilvl w:val="0"/>
                <w:numId w:val="36"/>
              </w:numPr>
              <w:spacing w:after="0" w:line="240" w:lineRule="auto"/>
              <w:ind w:left="270" w:hanging="270"/>
              <w:rPr>
                <w:rFonts w:eastAsia="Arial Narrow"/>
              </w:rPr>
            </w:pPr>
            <w:r w:rsidRPr="004E28F2">
              <w:rPr>
                <w:rFonts w:eastAsia="Arial Narrow"/>
              </w:rPr>
              <w:t xml:space="preserve">Plataformas /Programas online de Conadis </w:t>
            </w:r>
          </w:p>
          <w:p w:rsidRPr="004E28F2" w:rsidR="004E28F2" w:rsidP="004E28F2" w:rsidRDefault="004E28F2" w14:paraId="4EB7E027" w14:textId="77777777">
            <w:pPr>
              <w:widowControl w:val="0"/>
              <w:numPr>
                <w:ilvl w:val="0"/>
                <w:numId w:val="36"/>
              </w:numPr>
              <w:spacing w:after="0" w:line="240" w:lineRule="auto"/>
              <w:ind w:left="270" w:hanging="270"/>
              <w:rPr>
                <w:rFonts w:eastAsia="Arial Narrow"/>
              </w:rPr>
            </w:pPr>
            <w:r w:rsidRPr="004E28F2">
              <w:rPr>
                <w:rFonts w:eastAsia="Arial Narrow"/>
              </w:rPr>
              <w:t>Sesión de comunicación de resultados.</w:t>
            </w:r>
          </w:p>
          <w:p w:rsidRPr="004E28F2" w:rsidR="004E28F2" w:rsidP="004E28F2" w:rsidRDefault="004E28F2" w14:paraId="66086823" w14:textId="09B6847E">
            <w:pPr>
              <w:widowControl w:val="0"/>
              <w:numPr>
                <w:ilvl w:val="0"/>
                <w:numId w:val="36"/>
              </w:numPr>
              <w:pBdr>
                <w:top w:val="nil"/>
                <w:left w:val="nil"/>
                <w:bottom w:val="nil"/>
                <w:right w:val="nil"/>
                <w:between w:val="nil"/>
              </w:pBdr>
              <w:spacing w:after="0" w:line="240" w:lineRule="auto"/>
              <w:ind w:left="270" w:hanging="270"/>
              <w:rPr>
                <w:rFonts w:eastAsia="Arial Narrow"/>
              </w:rPr>
            </w:pPr>
            <w:r w:rsidRPr="004E28F2">
              <w:rPr>
                <w:rFonts w:eastAsia="Arial Narrow"/>
                <w:highlight w:val="white"/>
              </w:rPr>
              <w:t>Entre otros canales.</w:t>
            </w:r>
          </w:p>
        </w:tc>
      </w:tr>
    </w:tbl>
    <w:p w:rsidR="00233A55" w:rsidP="56CC235B" w:rsidRDefault="00233A55" w14:paraId="2536E8EF" w14:noSpellErr="1" w14:textId="56B4CB0A">
      <w:pPr>
        <w:pStyle w:val="Normal"/>
      </w:pPr>
    </w:p>
    <w:p w:rsidR="004E28F2" w:rsidP="00492AB5" w:rsidRDefault="004E28F2" w14:paraId="03F310F5" w14:textId="34A7BE7A">
      <w:pPr>
        <w:ind w:left="1440" w:right="1200"/>
        <w:jc w:val="center"/>
        <w:rPr>
          <w:b/>
        </w:rPr>
      </w:pPr>
      <w:r>
        <w:rPr>
          <w:b/>
        </w:rPr>
        <w:t>Anexo</w:t>
      </w:r>
      <w:r>
        <w:rPr>
          <w:b/>
          <w:spacing w:val="-7"/>
        </w:rPr>
        <w:t xml:space="preserve"> </w:t>
      </w:r>
      <w:r>
        <w:rPr>
          <w:b/>
        </w:rPr>
        <w:t>2:</w:t>
      </w:r>
      <w:r>
        <w:rPr>
          <w:b/>
          <w:spacing w:val="-6"/>
        </w:rPr>
        <w:t xml:space="preserve"> </w:t>
      </w:r>
      <w:r>
        <w:rPr>
          <w:b/>
        </w:rPr>
        <w:t>Reporte</w:t>
      </w:r>
      <w:r>
        <w:rPr>
          <w:b/>
          <w:spacing w:val="-7"/>
        </w:rPr>
        <w:t xml:space="preserve"> </w:t>
      </w:r>
      <w:r>
        <w:rPr>
          <w:b/>
        </w:rPr>
        <w:t>de</w:t>
      </w:r>
      <w:r w:rsidR="00233A55">
        <w:rPr>
          <w:b/>
        </w:rPr>
        <w:t xml:space="preserve"> asistentes a las</w:t>
      </w:r>
      <w:r>
        <w:rPr>
          <w:b/>
          <w:spacing w:val="-6"/>
        </w:rPr>
        <w:t xml:space="preserve"> </w:t>
      </w:r>
      <w:r w:rsidR="00233A55">
        <w:rPr>
          <w:b/>
        </w:rPr>
        <w:t>s</w:t>
      </w:r>
      <w:r>
        <w:rPr>
          <w:b/>
        </w:rPr>
        <w:t>esiones</w:t>
      </w:r>
      <w:r>
        <w:rPr>
          <w:b/>
          <w:spacing w:val="-5"/>
        </w:rPr>
        <w:t xml:space="preserve"> </w:t>
      </w:r>
      <w:r>
        <w:rPr>
          <w:b/>
        </w:rPr>
        <w:t>de</w:t>
      </w:r>
      <w:r>
        <w:rPr>
          <w:b/>
          <w:spacing w:val="-8"/>
        </w:rPr>
        <w:t xml:space="preserve"> </w:t>
      </w:r>
      <w:r>
        <w:rPr>
          <w:b/>
        </w:rPr>
        <w:t>la</w:t>
      </w:r>
      <w:r>
        <w:rPr>
          <w:b/>
          <w:spacing w:val="-6"/>
        </w:rPr>
        <w:t xml:space="preserve"> </w:t>
      </w:r>
      <w:r>
        <w:rPr>
          <w:b/>
        </w:rPr>
        <w:t>Etapa</w:t>
      </w:r>
      <w:r>
        <w:rPr>
          <w:b/>
          <w:spacing w:val="-6"/>
        </w:rPr>
        <w:t xml:space="preserve"> </w:t>
      </w:r>
      <w:r>
        <w:rPr>
          <w:b/>
        </w:rPr>
        <w:t>Informativa</w:t>
      </w:r>
    </w:p>
    <w:tbl>
      <w:tblPr>
        <w:tblW w:w="8647" w:type="dxa"/>
        <w:jc w:val="center"/>
        <w:tblBorders>
          <w:top w:val="nil"/>
          <w:left w:val="nil"/>
          <w:bottom w:val="nil"/>
          <w:right w:val="nil"/>
          <w:insideH w:val="nil"/>
          <w:insideV w:val="nil"/>
        </w:tblBorders>
        <w:tblLayout w:type="fixed"/>
        <w:tblLook w:val="0600" w:firstRow="0" w:lastRow="0" w:firstColumn="0" w:lastColumn="0" w:noHBand="1" w:noVBand="1"/>
      </w:tblPr>
      <w:tblGrid>
        <w:gridCol w:w="2109"/>
        <w:gridCol w:w="1967"/>
        <w:gridCol w:w="2696"/>
        <w:gridCol w:w="1875"/>
      </w:tblGrid>
      <w:tr w:rsidRPr="00233A55" w:rsidR="009B4D9F" w:rsidTr="00492AB5" w14:paraId="09D2CCBB" w14:textId="77777777">
        <w:trPr>
          <w:trHeight w:val="417"/>
          <w:jc w:val="center"/>
        </w:trPr>
        <w:tc>
          <w:tcPr>
            <w:tcW w:w="8647" w:type="dxa"/>
            <w:gridSpan w:val="4"/>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C00000"/>
            <w:tcMar>
              <w:top w:w="40" w:type="dxa"/>
              <w:left w:w="40" w:type="dxa"/>
              <w:bottom w:w="40" w:type="dxa"/>
              <w:right w:w="40" w:type="dxa"/>
            </w:tcMar>
            <w:vAlign w:val="center"/>
          </w:tcPr>
          <w:p w:rsidRPr="00233A55" w:rsidR="009B4D9F" w:rsidP="00492AB5" w:rsidRDefault="009B4D9F" w14:paraId="3EDEF110" w14:textId="67574410">
            <w:pPr>
              <w:widowControl w:val="0"/>
              <w:spacing w:after="0" w:line="276" w:lineRule="auto"/>
              <w:jc w:val="center"/>
              <w:rPr>
                <w:rFonts w:eastAsia="Arial Narrow"/>
                <w:sz w:val="20"/>
                <w:szCs w:val="20"/>
              </w:rPr>
            </w:pPr>
            <w:r w:rsidRPr="00233A55">
              <w:rPr>
                <w:rFonts w:eastAsia="Arial Narrow"/>
                <w:b/>
                <w:bCs/>
                <w:color w:val="FFFFFF" w:themeColor="background1"/>
                <w:sz w:val="20"/>
                <w:szCs w:val="20"/>
              </w:rPr>
              <w:t xml:space="preserve">Sesiones Informativas </w:t>
            </w:r>
            <w:r w:rsidR="00233A55">
              <w:rPr>
                <w:rFonts w:eastAsia="Arial Narrow"/>
                <w:b/>
                <w:bCs/>
                <w:color w:val="FFFFFF" w:themeColor="background1"/>
                <w:sz w:val="20"/>
                <w:szCs w:val="20"/>
              </w:rPr>
              <w:t>– Consulta Lineamientos Accesibilidad Digital</w:t>
            </w:r>
          </w:p>
        </w:tc>
      </w:tr>
      <w:tr w:rsidRPr="00233A55" w:rsidR="009B4D9F" w:rsidTr="00492AB5" w14:paraId="6943264C" w14:textId="77777777">
        <w:trPr>
          <w:trHeight w:val="300"/>
          <w:jc w:val="center"/>
        </w:trPr>
        <w:tc>
          <w:tcPr>
            <w:tcW w:w="2109"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C00000"/>
            <w:tcMar>
              <w:top w:w="40" w:type="dxa"/>
              <w:left w:w="40" w:type="dxa"/>
              <w:bottom w:w="40" w:type="dxa"/>
              <w:right w:w="40" w:type="dxa"/>
            </w:tcMar>
            <w:vAlign w:val="center"/>
          </w:tcPr>
          <w:p w:rsidRPr="00233A55" w:rsidR="009B4D9F" w:rsidP="00492AB5" w:rsidRDefault="009B4D9F" w14:paraId="7704D435" w14:textId="77777777">
            <w:pPr>
              <w:widowControl w:val="0"/>
              <w:spacing w:after="0" w:line="276" w:lineRule="auto"/>
              <w:jc w:val="center"/>
              <w:rPr>
                <w:sz w:val="20"/>
                <w:szCs w:val="20"/>
              </w:rPr>
            </w:pPr>
            <w:r w:rsidRPr="00233A55">
              <w:rPr>
                <w:rFonts w:eastAsia="Arial Narrow"/>
                <w:b/>
                <w:bCs/>
                <w:color w:val="FFFFFF" w:themeColor="background1"/>
                <w:sz w:val="20"/>
                <w:szCs w:val="20"/>
              </w:rPr>
              <w:t>Población objetivo</w:t>
            </w:r>
          </w:p>
        </w:tc>
        <w:tc>
          <w:tcPr>
            <w:tcW w:w="1967"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C00000"/>
            <w:tcMar>
              <w:top w:w="40" w:type="dxa"/>
              <w:left w:w="40" w:type="dxa"/>
              <w:bottom w:w="40" w:type="dxa"/>
              <w:right w:w="40" w:type="dxa"/>
            </w:tcMar>
            <w:vAlign w:val="center"/>
          </w:tcPr>
          <w:p w:rsidRPr="00233A55" w:rsidR="009B4D9F" w:rsidP="00492AB5" w:rsidRDefault="009B4D9F" w14:paraId="0F4DF0E4" w14:textId="251E98A5">
            <w:pPr>
              <w:spacing w:line="276" w:lineRule="auto"/>
              <w:jc w:val="center"/>
              <w:rPr>
                <w:rFonts w:eastAsia="Arial Narrow"/>
                <w:b/>
                <w:bCs/>
                <w:color w:val="FFFFFF" w:themeColor="background1"/>
                <w:sz w:val="20"/>
                <w:szCs w:val="20"/>
              </w:rPr>
            </w:pPr>
            <w:r w:rsidRPr="00233A55">
              <w:rPr>
                <w:rFonts w:eastAsia="Arial Narrow"/>
                <w:b/>
                <w:bCs/>
                <w:color w:val="FFFFFF" w:themeColor="background1"/>
                <w:sz w:val="20"/>
                <w:szCs w:val="20"/>
              </w:rPr>
              <w:t>Tipo de discapacidad</w:t>
            </w:r>
          </w:p>
        </w:tc>
        <w:tc>
          <w:tcPr>
            <w:tcW w:w="2696"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C00000"/>
            <w:tcMar>
              <w:top w:w="40" w:type="dxa"/>
              <w:left w:w="40" w:type="dxa"/>
              <w:bottom w:w="40" w:type="dxa"/>
              <w:right w:w="40" w:type="dxa"/>
            </w:tcMar>
            <w:vAlign w:val="center"/>
          </w:tcPr>
          <w:p w:rsidRPr="00233A55" w:rsidR="009B4D9F" w:rsidP="00492AB5" w:rsidRDefault="009B4D9F" w14:paraId="3C1F0337" w14:textId="77777777">
            <w:pPr>
              <w:widowControl w:val="0"/>
              <w:spacing w:after="0" w:line="276" w:lineRule="auto"/>
              <w:jc w:val="center"/>
              <w:rPr>
                <w:rFonts w:eastAsia="Arial Narrow"/>
                <w:sz w:val="20"/>
                <w:szCs w:val="20"/>
              </w:rPr>
            </w:pPr>
            <w:r w:rsidRPr="00233A55">
              <w:rPr>
                <w:rFonts w:eastAsia="Arial Narrow"/>
                <w:b/>
                <w:bCs/>
                <w:color w:val="FFFFFF" w:themeColor="background1"/>
                <w:sz w:val="20"/>
                <w:szCs w:val="20"/>
              </w:rPr>
              <w:t>Fecha</w:t>
            </w:r>
          </w:p>
        </w:tc>
        <w:tc>
          <w:tcPr>
            <w:tcW w:w="1875" w:type="dxa"/>
            <w:tcBorders>
              <w:top w:val="single" w:color="FFFFFF" w:themeColor="background1" w:sz="8" w:space="0"/>
              <w:left w:val="single" w:color="FFFFFF" w:themeColor="background1" w:sz="8" w:space="0"/>
              <w:bottom w:val="single" w:color="000000" w:themeColor="text1" w:sz="8" w:space="0"/>
              <w:right w:val="single" w:color="FFFFFF" w:themeColor="background1" w:sz="8" w:space="0"/>
            </w:tcBorders>
            <w:shd w:val="clear" w:color="auto" w:fill="C00000"/>
            <w:tcMar>
              <w:top w:w="40" w:type="dxa"/>
              <w:left w:w="40" w:type="dxa"/>
              <w:bottom w:w="40" w:type="dxa"/>
              <w:right w:w="40" w:type="dxa"/>
            </w:tcMar>
            <w:vAlign w:val="center"/>
          </w:tcPr>
          <w:p w:rsidRPr="00233A55" w:rsidR="009B4D9F" w:rsidP="00492AB5" w:rsidRDefault="00233A55" w14:paraId="0CCB2B27" w14:textId="09461355">
            <w:pPr>
              <w:widowControl w:val="0"/>
              <w:spacing w:after="0" w:line="276" w:lineRule="auto"/>
              <w:jc w:val="center"/>
              <w:rPr>
                <w:rFonts w:eastAsia="Arial Narrow"/>
                <w:sz w:val="20"/>
                <w:szCs w:val="20"/>
              </w:rPr>
            </w:pPr>
            <w:r>
              <w:rPr>
                <w:rFonts w:eastAsia="Arial Narrow"/>
                <w:b/>
                <w:bCs/>
                <w:color w:val="FFFFFF" w:themeColor="background1"/>
                <w:sz w:val="20"/>
                <w:szCs w:val="20"/>
              </w:rPr>
              <w:t>Participantes*</w:t>
            </w:r>
          </w:p>
        </w:tc>
      </w:tr>
      <w:tr w:rsidRPr="00233A55" w:rsidR="009B4D9F" w:rsidTr="00492AB5" w14:paraId="1DD67330" w14:textId="77777777">
        <w:trPr>
          <w:trHeight w:val="585"/>
          <w:jc w:val="center"/>
        </w:trPr>
        <w:tc>
          <w:tcPr>
            <w:tcW w:w="2109"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5021151D" w14:textId="77777777">
            <w:pPr>
              <w:widowControl w:val="0"/>
              <w:spacing w:after="0" w:line="276" w:lineRule="auto"/>
              <w:jc w:val="center"/>
              <w:rPr>
                <w:rFonts w:eastAsia="Arial Narrow"/>
                <w:sz w:val="20"/>
                <w:szCs w:val="20"/>
              </w:rPr>
            </w:pPr>
            <w:r w:rsidRPr="00233A55">
              <w:rPr>
                <w:rFonts w:eastAsia="Arial Narrow"/>
                <w:sz w:val="20"/>
                <w:szCs w:val="20"/>
              </w:rPr>
              <w:t>Lima, Callao y Macrorregiones</w:t>
            </w:r>
          </w:p>
        </w:tc>
        <w:tc>
          <w:tcPr>
            <w:tcW w:w="19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2033DBC5" w14:textId="66A3631F">
            <w:pPr>
              <w:spacing w:after="0" w:line="276" w:lineRule="auto"/>
              <w:jc w:val="center"/>
              <w:rPr>
                <w:rFonts w:eastAsia="Arial Narrow"/>
                <w:sz w:val="20"/>
                <w:szCs w:val="20"/>
              </w:rPr>
            </w:pPr>
            <w:r w:rsidRPr="00233A55">
              <w:rPr>
                <w:rFonts w:eastAsia="Arial Narrow"/>
                <w:sz w:val="20"/>
                <w:szCs w:val="20"/>
              </w:rPr>
              <w:t>Discapacidad sensorial visual</w:t>
            </w:r>
          </w:p>
        </w:tc>
        <w:tc>
          <w:tcPr>
            <w:tcW w:w="2696"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0082CD11" w14:textId="22432371">
            <w:pPr>
              <w:widowControl w:val="0"/>
              <w:spacing w:after="0" w:line="276" w:lineRule="auto"/>
              <w:jc w:val="center"/>
              <w:rPr>
                <w:rFonts w:eastAsia="Arial Narrow"/>
                <w:sz w:val="20"/>
                <w:szCs w:val="20"/>
              </w:rPr>
            </w:pPr>
            <w:r w:rsidRPr="00233A55">
              <w:rPr>
                <w:rFonts w:eastAsia="Arial Narrow"/>
                <w:sz w:val="20"/>
                <w:szCs w:val="20"/>
              </w:rPr>
              <w:t>Jueves, 24 de octubre</w:t>
            </w:r>
          </w:p>
        </w:tc>
        <w:tc>
          <w:tcPr>
            <w:tcW w:w="187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233A55" w14:paraId="3501B701" w14:textId="5FE5C17C">
            <w:pPr>
              <w:widowControl w:val="0"/>
              <w:spacing w:after="0" w:line="276" w:lineRule="auto"/>
              <w:jc w:val="center"/>
              <w:rPr>
                <w:rFonts w:eastAsia="Arial Narrow"/>
                <w:sz w:val="20"/>
                <w:szCs w:val="20"/>
              </w:rPr>
            </w:pPr>
            <w:r>
              <w:rPr>
                <w:rFonts w:eastAsia="Arial Narrow"/>
                <w:sz w:val="20"/>
                <w:szCs w:val="20"/>
              </w:rPr>
              <w:t>52</w:t>
            </w:r>
          </w:p>
        </w:tc>
      </w:tr>
      <w:tr w:rsidRPr="00233A55" w:rsidR="009B4D9F" w:rsidTr="00492AB5" w14:paraId="7053EB17" w14:textId="77777777">
        <w:trPr>
          <w:trHeight w:val="585"/>
          <w:jc w:val="center"/>
        </w:trPr>
        <w:tc>
          <w:tcPr>
            <w:tcW w:w="2109"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470DC4E7" w14:textId="77777777">
            <w:pPr>
              <w:widowControl w:val="0"/>
              <w:spacing w:after="0" w:line="276" w:lineRule="auto"/>
              <w:jc w:val="center"/>
              <w:rPr>
                <w:rFonts w:eastAsia="Arial Narrow"/>
                <w:sz w:val="20"/>
                <w:szCs w:val="20"/>
              </w:rPr>
            </w:pPr>
            <w:r w:rsidRPr="00233A55">
              <w:rPr>
                <w:rFonts w:eastAsia="Arial Narrow"/>
                <w:sz w:val="20"/>
                <w:szCs w:val="20"/>
              </w:rPr>
              <w:t>Lima, Callao y Macrorregiones</w:t>
            </w:r>
          </w:p>
        </w:tc>
        <w:tc>
          <w:tcPr>
            <w:tcW w:w="19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7647A68C" w14:textId="77777777">
            <w:pPr>
              <w:spacing w:after="0" w:line="276" w:lineRule="auto"/>
              <w:jc w:val="center"/>
              <w:rPr>
                <w:rFonts w:eastAsia="Arial Narrow"/>
                <w:sz w:val="20"/>
                <w:szCs w:val="20"/>
              </w:rPr>
            </w:pPr>
            <w:r w:rsidRPr="00233A55">
              <w:rPr>
                <w:rFonts w:eastAsia="Arial Narrow"/>
                <w:sz w:val="20"/>
                <w:szCs w:val="20"/>
              </w:rPr>
              <w:t>Discapacidad física o motora</w:t>
            </w:r>
          </w:p>
        </w:tc>
        <w:tc>
          <w:tcPr>
            <w:tcW w:w="2696"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35CD3C1A" w14:textId="77777777">
            <w:pPr>
              <w:widowControl w:val="0"/>
              <w:spacing w:after="0" w:line="276" w:lineRule="auto"/>
              <w:jc w:val="center"/>
              <w:rPr>
                <w:rFonts w:eastAsia="Arial Narrow"/>
                <w:sz w:val="20"/>
                <w:szCs w:val="20"/>
              </w:rPr>
            </w:pPr>
            <w:r w:rsidRPr="00233A55">
              <w:rPr>
                <w:rFonts w:eastAsia="Arial Narrow"/>
                <w:sz w:val="20"/>
                <w:szCs w:val="20"/>
              </w:rPr>
              <w:t>Viernes, 25 de octubre</w:t>
            </w:r>
          </w:p>
        </w:tc>
        <w:tc>
          <w:tcPr>
            <w:tcW w:w="187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233A55" w14:paraId="1D877303" w14:textId="78C710B5">
            <w:pPr>
              <w:widowControl w:val="0"/>
              <w:spacing w:after="0" w:line="276" w:lineRule="auto"/>
              <w:jc w:val="center"/>
              <w:rPr>
                <w:rFonts w:eastAsia="Arial Narrow"/>
                <w:sz w:val="20"/>
                <w:szCs w:val="20"/>
              </w:rPr>
            </w:pPr>
            <w:r>
              <w:rPr>
                <w:rFonts w:eastAsia="Arial Narrow"/>
                <w:sz w:val="20"/>
                <w:szCs w:val="20"/>
              </w:rPr>
              <w:t>33</w:t>
            </w:r>
          </w:p>
        </w:tc>
      </w:tr>
      <w:tr w:rsidRPr="00233A55" w:rsidR="009B4D9F" w:rsidTr="00492AB5" w14:paraId="75311088" w14:textId="77777777">
        <w:trPr>
          <w:trHeight w:val="585"/>
          <w:jc w:val="center"/>
        </w:trPr>
        <w:tc>
          <w:tcPr>
            <w:tcW w:w="2109"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5E6EC99D" w14:textId="77777777">
            <w:pPr>
              <w:widowControl w:val="0"/>
              <w:spacing w:after="0" w:line="276" w:lineRule="auto"/>
              <w:jc w:val="center"/>
              <w:rPr>
                <w:rFonts w:eastAsia="Arial Narrow"/>
                <w:sz w:val="20"/>
                <w:szCs w:val="20"/>
              </w:rPr>
            </w:pPr>
            <w:r w:rsidRPr="00233A55">
              <w:rPr>
                <w:rFonts w:eastAsia="Arial Narrow"/>
                <w:sz w:val="20"/>
                <w:szCs w:val="20"/>
              </w:rPr>
              <w:t>Lima, Callao y Macrorregiones</w:t>
            </w:r>
          </w:p>
        </w:tc>
        <w:tc>
          <w:tcPr>
            <w:tcW w:w="19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5B397A67" w14:textId="77777777">
            <w:pPr>
              <w:spacing w:after="0" w:line="276" w:lineRule="auto"/>
              <w:jc w:val="center"/>
              <w:rPr>
                <w:rFonts w:eastAsia="Arial Narrow"/>
                <w:sz w:val="20"/>
                <w:szCs w:val="20"/>
              </w:rPr>
            </w:pPr>
            <w:r w:rsidRPr="00233A55">
              <w:rPr>
                <w:rFonts w:eastAsia="Arial Narrow"/>
                <w:sz w:val="20"/>
                <w:szCs w:val="20"/>
              </w:rPr>
              <w:t>Discapacidad intelectual, cognitiva, psicosocial</w:t>
            </w:r>
          </w:p>
        </w:tc>
        <w:tc>
          <w:tcPr>
            <w:tcW w:w="2696"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4719B09D" w14:textId="77777777">
            <w:pPr>
              <w:widowControl w:val="0"/>
              <w:spacing w:after="0" w:line="276" w:lineRule="auto"/>
              <w:jc w:val="center"/>
              <w:rPr>
                <w:rFonts w:eastAsia="Arial Narrow"/>
                <w:sz w:val="20"/>
                <w:szCs w:val="20"/>
              </w:rPr>
            </w:pPr>
            <w:r w:rsidRPr="00233A55">
              <w:rPr>
                <w:rFonts w:eastAsia="Arial Narrow"/>
                <w:sz w:val="20"/>
                <w:szCs w:val="20"/>
              </w:rPr>
              <w:t>Lunes, 28 de octubre</w:t>
            </w:r>
          </w:p>
        </w:tc>
        <w:tc>
          <w:tcPr>
            <w:tcW w:w="187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233A55" w14:paraId="3F993FCA" w14:textId="294F122F">
            <w:pPr>
              <w:widowControl w:val="0"/>
              <w:spacing w:after="0" w:line="276" w:lineRule="auto"/>
              <w:jc w:val="center"/>
              <w:rPr>
                <w:rFonts w:eastAsia="Arial Narrow"/>
                <w:sz w:val="20"/>
                <w:szCs w:val="20"/>
              </w:rPr>
            </w:pPr>
            <w:r>
              <w:rPr>
                <w:rFonts w:eastAsia="Arial Narrow"/>
                <w:sz w:val="20"/>
                <w:szCs w:val="20"/>
              </w:rPr>
              <w:t>20</w:t>
            </w:r>
          </w:p>
        </w:tc>
      </w:tr>
      <w:tr w:rsidRPr="00233A55" w:rsidR="009B4D9F" w:rsidTr="00492AB5" w14:paraId="4AF984FF" w14:textId="77777777">
        <w:trPr>
          <w:trHeight w:val="585"/>
          <w:jc w:val="center"/>
        </w:trPr>
        <w:tc>
          <w:tcPr>
            <w:tcW w:w="2109"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76541DAD" w14:textId="77777777">
            <w:pPr>
              <w:widowControl w:val="0"/>
              <w:spacing w:after="0" w:line="276" w:lineRule="auto"/>
              <w:jc w:val="center"/>
              <w:rPr>
                <w:rFonts w:eastAsia="Arial Narrow"/>
                <w:sz w:val="20"/>
                <w:szCs w:val="20"/>
              </w:rPr>
            </w:pPr>
            <w:r w:rsidRPr="00233A55">
              <w:rPr>
                <w:rFonts w:eastAsia="Arial Narrow"/>
                <w:sz w:val="20"/>
                <w:szCs w:val="20"/>
              </w:rPr>
              <w:t>Lima, Callao y Macrorregiones</w:t>
            </w:r>
          </w:p>
        </w:tc>
        <w:tc>
          <w:tcPr>
            <w:tcW w:w="19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140361D3" w14:textId="62B28E5B">
            <w:pPr>
              <w:spacing w:after="0" w:line="276" w:lineRule="auto"/>
              <w:jc w:val="center"/>
              <w:rPr>
                <w:rFonts w:eastAsia="Arial Narrow"/>
                <w:sz w:val="20"/>
                <w:szCs w:val="20"/>
              </w:rPr>
            </w:pPr>
            <w:r w:rsidRPr="00233A55">
              <w:rPr>
                <w:rFonts w:eastAsia="Arial Narrow"/>
                <w:sz w:val="20"/>
                <w:szCs w:val="20"/>
              </w:rPr>
              <w:t>Discapacidad sensorial auditiva</w:t>
            </w:r>
          </w:p>
        </w:tc>
        <w:tc>
          <w:tcPr>
            <w:tcW w:w="2696"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60CC8563" w14:textId="77777777">
            <w:pPr>
              <w:widowControl w:val="0"/>
              <w:spacing w:after="0" w:line="276" w:lineRule="auto"/>
              <w:jc w:val="center"/>
              <w:rPr>
                <w:rFonts w:eastAsia="Arial Narrow"/>
                <w:sz w:val="20"/>
                <w:szCs w:val="20"/>
              </w:rPr>
            </w:pPr>
            <w:r w:rsidRPr="00233A55">
              <w:rPr>
                <w:rFonts w:eastAsia="Arial Narrow"/>
                <w:sz w:val="20"/>
                <w:szCs w:val="20"/>
              </w:rPr>
              <w:t>Martes, 29 de octubre</w:t>
            </w:r>
          </w:p>
        </w:tc>
        <w:tc>
          <w:tcPr>
            <w:tcW w:w="187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233A55" w14:paraId="2126077A" w14:textId="1E25EC48">
            <w:pPr>
              <w:widowControl w:val="0"/>
              <w:spacing w:after="0" w:line="276" w:lineRule="auto"/>
              <w:jc w:val="center"/>
              <w:rPr>
                <w:rFonts w:eastAsia="Arial Narrow"/>
                <w:sz w:val="20"/>
                <w:szCs w:val="20"/>
              </w:rPr>
            </w:pPr>
            <w:r>
              <w:rPr>
                <w:rFonts w:eastAsia="Arial Narrow"/>
                <w:sz w:val="20"/>
                <w:szCs w:val="20"/>
              </w:rPr>
              <w:t>33</w:t>
            </w:r>
          </w:p>
        </w:tc>
      </w:tr>
      <w:tr w:rsidRPr="00233A55" w:rsidR="009B4D9F" w:rsidTr="00492AB5" w14:paraId="266D4A1D" w14:textId="77777777">
        <w:trPr>
          <w:trHeight w:val="585"/>
          <w:jc w:val="center"/>
        </w:trPr>
        <w:tc>
          <w:tcPr>
            <w:tcW w:w="2109"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617014E2" w14:textId="77777777">
            <w:pPr>
              <w:widowControl w:val="0"/>
              <w:spacing w:after="0" w:line="276" w:lineRule="auto"/>
              <w:jc w:val="center"/>
              <w:rPr>
                <w:rFonts w:eastAsia="Arial Narrow"/>
                <w:sz w:val="20"/>
                <w:szCs w:val="20"/>
              </w:rPr>
            </w:pPr>
            <w:r w:rsidRPr="00233A55">
              <w:rPr>
                <w:rFonts w:eastAsia="Arial Narrow"/>
                <w:sz w:val="20"/>
                <w:szCs w:val="20"/>
              </w:rPr>
              <w:t>Lima, Callao y Macrorregiones</w:t>
            </w:r>
          </w:p>
        </w:tc>
        <w:tc>
          <w:tcPr>
            <w:tcW w:w="19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23DE11AC" w14:textId="0A37BC49">
            <w:pPr>
              <w:spacing w:after="0" w:line="276" w:lineRule="auto"/>
              <w:jc w:val="center"/>
              <w:rPr>
                <w:rFonts w:eastAsia="Arial Narrow"/>
                <w:sz w:val="20"/>
                <w:szCs w:val="20"/>
              </w:rPr>
            </w:pPr>
            <w:r w:rsidRPr="00233A55">
              <w:rPr>
                <w:rFonts w:eastAsia="Arial Narrow"/>
                <w:sz w:val="20"/>
                <w:szCs w:val="20"/>
              </w:rPr>
              <w:t>Discapacidad sensorial visual</w:t>
            </w:r>
          </w:p>
        </w:tc>
        <w:tc>
          <w:tcPr>
            <w:tcW w:w="2696"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9B4D9F" w14:paraId="1958B8B9" w14:textId="77777777">
            <w:pPr>
              <w:widowControl w:val="0"/>
              <w:spacing w:after="0" w:line="276" w:lineRule="auto"/>
              <w:jc w:val="center"/>
              <w:rPr>
                <w:rFonts w:eastAsia="Arial Narrow"/>
                <w:sz w:val="20"/>
                <w:szCs w:val="20"/>
              </w:rPr>
            </w:pPr>
            <w:r w:rsidRPr="00233A55">
              <w:rPr>
                <w:rFonts w:eastAsia="Arial Narrow"/>
                <w:sz w:val="20"/>
                <w:szCs w:val="20"/>
              </w:rPr>
              <w:t>Miércoles, 30 de octubre</w:t>
            </w:r>
          </w:p>
        </w:tc>
        <w:tc>
          <w:tcPr>
            <w:tcW w:w="187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9B4D9F" w:rsidP="00492AB5" w:rsidRDefault="00233A55" w14:paraId="7BB33E63" w14:textId="0C8F9575">
            <w:pPr>
              <w:widowControl w:val="0"/>
              <w:spacing w:after="0" w:line="276" w:lineRule="auto"/>
              <w:jc w:val="center"/>
              <w:rPr>
                <w:rFonts w:eastAsia="Arial Narrow"/>
                <w:sz w:val="20"/>
                <w:szCs w:val="20"/>
              </w:rPr>
            </w:pPr>
            <w:r>
              <w:rPr>
                <w:rFonts w:eastAsia="Arial Narrow"/>
                <w:sz w:val="20"/>
                <w:szCs w:val="20"/>
              </w:rPr>
              <w:t>13</w:t>
            </w:r>
          </w:p>
        </w:tc>
      </w:tr>
    </w:tbl>
    <w:p w:rsidR="009B4D9F" w:rsidP="00492AB5" w:rsidRDefault="00492AB5" w14:paraId="60EB22CF" w14:textId="192EE851">
      <w:r>
        <w:t xml:space="preserve">       </w:t>
      </w:r>
      <w:r w:rsidR="00233A55">
        <w:t>*Sin contar al equipo técnico de la SGTD</w:t>
      </w:r>
    </w:p>
    <w:p w:rsidR="00233A55" w:rsidP="00233A55" w:rsidRDefault="00233A55" w14:paraId="016E6C13" w14:textId="18715BF2">
      <w:pPr>
        <w:ind w:left="1440" w:right="1200"/>
        <w:jc w:val="center"/>
        <w:rPr>
          <w:b/>
        </w:rPr>
      </w:pPr>
    </w:p>
    <w:p w:rsidR="00233A55" w:rsidP="00233A55" w:rsidRDefault="00233A55" w14:paraId="559DC40B" w14:textId="2076B2A3">
      <w:pPr>
        <w:ind w:left="1440" w:right="1200"/>
        <w:jc w:val="center"/>
        <w:rPr>
          <w:b/>
        </w:rPr>
      </w:pPr>
    </w:p>
    <w:p w:rsidR="00233A55" w:rsidP="56CC235B" w:rsidRDefault="00233A55" w14:paraId="04AFEC7D" w14:textId="77777777" w14:noSpellErr="1">
      <w:pPr>
        <w:ind w:left="1440" w:right="1200"/>
        <w:jc w:val="center"/>
        <w:rPr>
          <w:b w:val="1"/>
          <w:bCs w:val="1"/>
        </w:rPr>
      </w:pPr>
    </w:p>
    <w:p w:rsidR="56CC235B" w:rsidP="56CC235B" w:rsidRDefault="56CC235B" w14:paraId="07E29E0D" w14:textId="5BDA1A09">
      <w:pPr>
        <w:ind w:left="1440" w:right="1200"/>
        <w:jc w:val="center"/>
        <w:rPr>
          <w:b w:val="1"/>
          <w:bCs w:val="1"/>
        </w:rPr>
      </w:pPr>
    </w:p>
    <w:p w:rsidR="56CC235B" w:rsidP="56CC235B" w:rsidRDefault="56CC235B" w14:paraId="29A15DD2" w14:textId="4271E62A">
      <w:pPr>
        <w:ind w:left="1440" w:right="1200"/>
        <w:jc w:val="center"/>
        <w:rPr>
          <w:b w:val="1"/>
          <w:bCs w:val="1"/>
        </w:rPr>
      </w:pPr>
    </w:p>
    <w:p w:rsidR="56CC235B" w:rsidP="56CC235B" w:rsidRDefault="56CC235B" w14:paraId="01D2FE80" w14:textId="62A4E790">
      <w:pPr>
        <w:ind w:left="1440" w:right="1200"/>
        <w:jc w:val="center"/>
        <w:rPr>
          <w:b w:val="1"/>
          <w:bCs w:val="1"/>
        </w:rPr>
      </w:pPr>
    </w:p>
    <w:p w:rsidR="56CC235B" w:rsidP="56CC235B" w:rsidRDefault="56CC235B" w14:paraId="138E6351" w14:textId="077DFFC5">
      <w:pPr>
        <w:ind w:left="1440" w:right="1200"/>
        <w:jc w:val="center"/>
        <w:rPr>
          <w:b w:val="1"/>
          <w:bCs w:val="1"/>
        </w:rPr>
      </w:pPr>
    </w:p>
    <w:p w:rsidR="56CC235B" w:rsidP="56CC235B" w:rsidRDefault="56CC235B" w14:paraId="38C1DBDE" w14:textId="59696969">
      <w:pPr>
        <w:ind w:left="1440" w:right="1200"/>
        <w:jc w:val="center"/>
        <w:rPr>
          <w:b w:val="1"/>
          <w:bCs w:val="1"/>
        </w:rPr>
      </w:pPr>
    </w:p>
    <w:p w:rsidR="56CC235B" w:rsidP="56CC235B" w:rsidRDefault="56CC235B" w14:paraId="13B9CBBE" w14:textId="7CAFE701">
      <w:pPr>
        <w:ind w:left="1440" w:right="1200"/>
        <w:jc w:val="center"/>
        <w:rPr>
          <w:b w:val="1"/>
          <w:bCs w:val="1"/>
        </w:rPr>
      </w:pPr>
    </w:p>
    <w:p w:rsidR="56CC235B" w:rsidP="56CC235B" w:rsidRDefault="56CC235B" w14:paraId="2924CAAB" w14:textId="0E6AE921">
      <w:pPr>
        <w:ind w:left="1440" w:right="1200"/>
        <w:jc w:val="center"/>
        <w:rPr>
          <w:b w:val="1"/>
          <w:bCs w:val="1"/>
        </w:rPr>
      </w:pPr>
    </w:p>
    <w:p w:rsidR="56CC235B" w:rsidP="56CC235B" w:rsidRDefault="56CC235B" w14:paraId="35B7855B" w14:textId="264BE5CF">
      <w:pPr>
        <w:ind w:left="1440" w:right="1200"/>
        <w:jc w:val="center"/>
        <w:rPr>
          <w:b w:val="1"/>
          <w:bCs w:val="1"/>
        </w:rPr>
      </w:pPr>
    </w:p>
    <w:p w:rsidR="56CC235B" w:rsidP="56CC235B" w:rsidRDefault="56CC235B" w14:paraId="3A446E66" w14:textId="32755FED">
      <w:pPr>
        <w:ind w:left="1440" w:right="1200"/>
        <w:jc w:val="center"/>
        <w:rPr>
          <w:b w:val="1"/>
          <w:bCs w:val="1"/>
        </w:rPr>
      </w:pPr>
    </w:p>
    <w:p w:rsidR="56CC235B" w:rsidP="56CC235B" w:rsidRDefault="56CC235B" w14:paraId="2A642B40" w14:textId="70646913">
      <w:pPr>
        <w:ind w:left="1440" w:right="1200"/>
        <w:jc w:val="center"/>
        <w:rPr>
          <w:b w:val="1"/>
          <w:bCs w:val="1"/>
        </w:rPr>
      </w:pPr>
    </w:p>
    <w:p w:rsidR="56CC235B" w:rsidP="56CC235B" w:rsidRDefault="56CC235B" w14:paraId="787B884E" w14:textId="1F4AAC1A">
      <w:pPr>
        <w:ind w:left="1440" w:right="1200"/>
        <w:jc w:val="center"/>
        <w:rPr>
          <w:b w:val="1"/>
          <w:bCs w:val="1"/>
        </w:rPr>
      </w:pPr>
    </w:p>
    <w:p w:rsidR="00233A55" w:rsidP="00233A55" w:rsidRDefault="00233A55" w14:paraId="1417E57B" w14:textId="19DAFED2">
      <w:pPr>
        <w:ind w:left="1440" w:right="1200"/>
        <w:jc w:val="center"/>
        <w:rPr>
          <w:b/>
        </w:rPr>
      </w:pPr>
      <w:r>
        <w:rPr>
          <w:b/>
        </w:rPr>
        <w:t>Anexo</w:t>
      </w:r>
      <w:r>
        <w:rPr>
          <w:b/>
          <w:spacing w:val="-7"/>
        </w:rPr>
        <w:t xml:space="preserve"> </w:t>
      </w:r>
      <w:r>
        <w:rPr>
          <w:b/>
        </w:rPr>
        <w:t>3</w:t>
      </w:r>
      <w:r>
        <w:rPr>
          <w:b/>
        </w:rPr>
        <w:t>:</w:t>
      </w:r>
      <w:r>
        <w:rPr>
          <w:b/>
          <w:spacing w:val="-6"/>
        </w:rPr>
        <w:t xml:space="preserve"> </w:t>
      </w:r>
      <w:r>
        <w:rPr>
          <w:b/>
        </w:rPr>
        <w:t>Reporte</w:t>
      </w:r>
      <w:r>
        <w:rPr>
          <w:b/>
          <w:spacing w:val="-7"/>
        </w:rPr>
        <w:t xml:space="preserve"> </w:t>
      </w:r>
      <w:r>
        <w:rPr>
          <w:b/>
        </w:rPr>
        <w:t>de</w:t>
      </w:r>
      <w:r>
        <w:rPr>
          <w:b/>
          <w:spacing w:val="-6"/>
        </w:rPr>
        <w:t xml:space="preserve"> </w:t>
      </w:r>
      <w:r>
        <w:rPr>
          <w:b/>
          <w:spacing w:val="-6"/>
        </w:rPr>
        <w:t xml:space="preserve">asistentes a las </w:t>
      </w:r>
      <w:r>
        <w:rPr>
          <w:b/>
        </w:rPr>
        <w:t>Sesiones</w:t>
      </w:r>
      <w:r>
        <w:rPr>
          <w:b/>
          <w:spacing w:val="-5"/>
        </w:rPr>
        <w:t xml:space="preserve"> </w:t>
      </w:r>
      <w:r>
        <w:rPr>
          <w:b/>
        </w:rPr>
        <w:t>de</w:t>
      </w:r>
      <w:r>
        <w:rPr>
          <w:b/>
          <w:spacing w:val="-8"/>
        </w:rPr>
        <w:t xml:space="preserve"> </w:t>
      </w:r>
      <w:r>
        <w:rPr>
          <w:b/>
        </w:rPr>
        <w:t>la</w:t>
      </w:r>
      <w:r>
        <w:rPr>
          <w:b/>
          <w:spacing w:val="-6"/>
        </w:rPr>
        <w:t xml:space="preserve"> </w:t>
      </w:r>
      <w:r>
        <w:rPr>
          <w:b/>
        </w:rPr>
        <w:t>Etapa</w:t>
      </w:r>
      <w:r>
        <w:rPr>
          <w:b/>
          <w:spacing w:val="-6"/>
        </w:rPr>
        <w:t xml:space="preserve"> </w:t>
      </w:r>
      <w:r>
        <w:rPr>
          <w:b/>
        </w:rPr>
        <w:t>de recojo de aportes</w:t>
      </w:r>
    </w:p>
    <w:tbl>
      <w:tblPr>
        <w:tblW w:w="8222" w:type="dxa"/>
        <w:jc w:val="center"/>
        <w:tblBorders>
          <w:top w:val="nil"/>
          <w:left w:val="nil"/>
          <w:bottom w:val="nil"/>
          <w:right w:val="nil"/>
          <w:insideH w:val="nil"/>
          <w:insideV w:val="nil"/>
        </w:tblBorders>
        <w:tblLayout w:type="fixed"/>
        <w:tblLook w:val="0600" w:firstRow="0" w:lastRow="0" w:firstColumn="0" w:lastColumn="0" w:noHBand="1" w:noVBand="1"/>
      </w:tblPr>
      <w:tblGrid>
        <w:gridCol w:w="4395"/>
        <w:gridCol w:w="1560"/>
        <w:gridCol w:w="2267"/>
      </w:tblGrid>
      <w:tr w:rsidRPr="00233A55" w:rsidR="00180707" w:rsidTr="00492AB5" w14:paraId="763821C4" w14:textId="77777777">
        <w:trPr>
          <w:trHeight w:val="300"/>
          <w:jc w:val="center"/>
        </w:trPr>
        <w:tc>
          <w:tcPr>
            <w:tcW w:w="8222" w:type="dxa"/>
            <w:gridSpan w:val="3"/>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C00000"/>
            <w:tcMar>
              <w:top w:w="40" w:type="dxa"/>
              <w:left w:w="40" w:type="dxa"/>
              <w:bottom w:w="40" w:type="dxa"/>
              <w:right w:w="40" w:type="dxa"/>
            </w:tcMar>
            <w:vAlign w:val="center"/>
          </w:tcPr>
          <w:p w:rsidRPr="00233A55" w:rsidR="00180707" w:rsidP="00162044" w:rsidRDefault="00180707" w14:paraId="30C7A600" w14:textId="511E12D8">
            <w:pPr>
              <w:widowControl w:val="0"/>
              <w:spacing w:after="0" w:line="276" w:lineRule="auto"/>
              <w:jc w:val="center"/>
              <w:rPr>
                <w:rFonts w:eastAsia="Arial Narrow"/>
                <w:sz w:val="20"/>
                <w:szCs w:val="20"/>
              </w:rPr>
            </w:pPr>
            <w:r>
              <w:rPr>
                <w:rFonts w:eastAsia="Arial Narrow"/>
                <w:b/>
                <w:bCs/>
                <w:color w:val="FFFFFF" w:themeColor="background1"/>
                <w:sz w:val="20"/>
                <w:szCs w:val="20"/>
              </w:rPr>
              <w:t xml:space="preserve">Sesiones de recojo de aportes </w:t>
            </w:r>
            <w:r>
              <w:rPr>
                <w:rFonts w:eastAsia="Arial Narrow"/>
                <w:b/>
                <w:bCs/>
                <w:color w:val="FFFFFF" w:themeColor="background1"/>
                <w:sz w:val="20"/>
                <w:szCs w:val="20"/>
              </w:rPr>
              <w:t>– Consulta Lineamientos Accesibilidad Digital</w:t>
            </w:r>
          </w:p>
        </w:tc>
      </w:tr>
      <w:tr w:rsidRPr="00233A55" w:rsidR="00180707" w:rsidTr="00492AB5" w14:paraId="1A34E8AF" w14:textId="77777777">
        <w:trPr>
          <w:trHeight w:val="300"/>
          <w:jc w:val="center"/>
        </w:trPr>
        <w:tc>
          <w:tcPr>
            <w:tcW w:w="4395" w:type="dxa"/>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C00000"/>
            <w:tcMar>
              <w:top w:w="40" w:type="dxa"/>
              <w:left w:w="40" w:type="dxa"/>
              <w:bottom w:w="40" w:type="dxa"/>
              <w:right w:w="40" w:type="dxa"/>
            </w:tcMar>
            <w:vAlign w:val="center"/>
          </w:tcPr>
          <w:p w:rsidR="00180707" w:rsidP="00180707" w:rsidRDefault="00180707" w14:paraId="2832ADD0" w14:textId="7DCB5D2A">
            <w:pPr>
              <w:widowControl w:val="0"/>
              <w:spacing w:after="0" w:line="276" w:lineRule="auto"/>
              <w:jc w:val="center"/>
              <w:rPr>
                <w:rFonts w:eastAsia="Arial Narrow"/>
                <w:b/>
                <w:bCs/>
                <w:color w:val="FFFFFF" w:themeColor="background1"/>
                <w:sz w:val="20"/>
                <w:szCs w:val="20"/>
              </w:rPr>
            </w:pPr>
            <w:r>
              <w:rPr>
                <w:rFonts w:eastAsia="Arial Narrow"/>
                <w:b/>
                <w:bCs/>
                <w:color w:val="FFFFFF" w:themeColor="background1"/>
                <w:sz w:val="20"/>
                <w:szCs w:val="20"/>
              </w:rPr>
              <w:t>Sesiones</w:t>
            </w:r>
          </w:p>
        </w:tc>
        <w:tc>
          <w:tcPr>
            <w:tcW w:w="1560" w:type="dxa"/>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C00000"/>
            <w:tcMar>
              <w:top w:w="40" w:type="dxa"/>
              <w:left w:w="40" w:type="dxa"/>
              <w:bottom w:w="40" w:type="dxa"/>
              <w:right w:w="40" w:type="dxa"/>
            </w:tcMar>
            <w:vAlign w:val="center"/>
          </w:tcPr>
          <w:p w:rsidRPr="00233A55" w:rsidR="00180707" w:rsidP="00180707" w:rsidRDefault="00180707" w14:paraId="0AC33BFD" w14:textId="180DF669">
            <w:pPr>
              <w:widowControl w:val="0"/>
              <w:spacing w:after="0" w:line="276" w:lineRule="auto"/>
              <w:jc w:val="center"/>
              <w:rPr>
                <w:rFonts w:eastAsia="Arial Narrow"/>
                <w:b/>
                <w:bCs/>
                <w:color w:val="FFFFFF" w:themeColor="background1"/>
                <w:sz w:val="20"/>
                <w:szCs w:val="20"/>
              </w:rPr>
            </w:pPr>
            <w:r w:rsidRPr="00233A55">
              <w:rPr>
                <w:rFonts w:eastAsia="Arial Narrow"/>
                <w:b/>
                <w:bCs/>
                <w:color w:val="FFFFFF" w:themeColor="background1"/>
                <w:sz w:val="20"/>
                <w:szCs w:val="20"/>
              </w:rPr>
              <w:t>Fecha</w:t>
            </w:r>
          </w:p>
        </w:tc>
        <w:tc>
          <w:tcPr>
            <w:tcW w:w="2267" w:type="dxa"/>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C00000"/>
            <w:tcMar>
              <w:top w:w="40" w:type="dxa"/>
              <w:left w:w="40" w:type="dxa"/>
              <w:bottom w:w="40" w:type="dxa"/>
              <w:right w:w="40" w:type="dxa"/>
            </w:tcMar>
            <w:vAlign w:val="center"/>
          </w:tcPr>
          <w:p w:rsidR="00180707" w:rsidP="00180707" w:rsidRDefault="00180707" w14:paraId="7EE10976" w14:textId="6AB2D051">
            <w:pPr>
              <w:widowControl w:val="0"/>
              <w:spacing w:after="0" w:line="276" w:lineRule="auto"/>
              <w:jc w:val="center"/>
              <w:rPr>
                <w:rFonts w:eastAsia="Arial Narrow"/>
                <w:b/>
                <w:bCs/>
                <w:color w:val="FFFFFF" w:themeColor="background1"/>
                <w:sz w:val="20"/>
                <w:szCs w:val="20"/>
              </w:rPr>
            </w:pPr>
            <w:r>
              <w:rPr>
                <w:rFonts w:eastAsia="Arial Narrow"/>
                <w:b/>
                <w:bCs/>
                <w:color w:val="FFFFFF" w:themeColor="background1"/>
                <w:sz w:val="20"/>
                <w:szCs w:val="20"/>
              </w:rPr>
              <w:t>Participantes</w:t>
            </w:r>
          </w:p>
        </w:tc>
      </w:tr>
      <w:tr w:rsidRPr="00233A55" w:rsidR="00180707" w:rsidTr="00492AB5" w14:paraId="03FB2D02" w14:textId="77777777">
        <w:trPr>
          <w:trHeight w:val="300"/>
          <w:jc w:val="center"/>
        </w:trPr>
        <w:tc>
          <w:tcPr>
            <w:tcW w:w="439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62745F40" w14:textId="77777777">
            <w:pPr>
              <w:widowControl w:val="0"/>
              <w:spacing w:after="0" w:line="276" w:lineRule="auto"/>
              <w:ind w:left="250" w:hanging="250"/>
              <w:jc w:val="center"/>
              <w:rPr>
                <w:rFonts w:eastAsia="Arial Narrow"/>
                <w:b/>
                <w:bCs/>
                <w:color w:val="A6A6A6" w:themeColor="background1" w:themeShade="A6"/>
                <w:sz w:val="20"/>
                <w:szCs w:val="20"/>
              </w:rPr>
            </w:pPr>
            <w:r w:rsidRPr="00233A55">
              <w:rPr>
                <w:rFonts w:eastAsia="Arial Narrow"/>
                <w:b/>
                <w:bCs/>
                <w:color w:val="A6A6A6" w:themeColor="background1" w:themeShade="A6"/>
                <w:sz w:val="20"/>
                <w:szCs w:val="20"/>
              </w:rPr>
              <w:t>Virtual</w:t>
            </w:r>
          </w:p>
          <w:p w:rsidRPr="00233A55" w:rsidR="00180707" w:rsidP="00180707" w:rsidRDefault="00180707" w14:paraId="25770E9E" w14:textId="77777777">
            <w:pPr>
              <w:widowControl w:val="0"/>
              <w:spacing w:after="0" w:line="276" w:lineRule="auto"/>
              <w:ind w:left="250" w:hanging="250"/>
              <w:jc w:val="center"/>
              <w:rPr>
                <w:rFonts w:eastAsia="Arial Narrow"/>
                <w:sz w:val="20"/>
                <w:szCs w:val="20"/>
              </w:rPr>
            </w:pPr>
            <w:r w:rsidRPr="00233A55">
              <w:rPr>
                <w:rFonts w:eastAsia="Arial Narrow"/>
                <w:b/>
                <w:bCs/>
                <w:sz w:val="20"/>
                <w:szCs w:val="20"/>
              </w:rPr>
              <w:t>MACRO REGIÓN NORTE</w:t>
            </w:r>
            <w:r w:rsidRPr="00233A55">
              <w:rPr>
                <w:rFonts w:eastAsia="Arial Narrow"/>
                <w:sz w:val="20"/>
                <w:szCs w:val="20"/>
              </w:rPr>
              <w:t xml:space="preserve"> </w:t>
            </w:r>
          </w:p>
          <w:p w:rsidRPr="00233A55" w:rsidR="00180707" w:rsidP="00180707" w:rsidRDefault="00180707" w14:paraId="63787A3E" w14:textId="77777777">
            <w:pPr>
              <w:widowControl w:val="0"/>
              <w:spacing w:after="0" w:line="276" w:lineRule="auto"/>
              <w:ind w:left="250" w:hanging="250"/>
              <w:jc w:val="center"/>
              <w:rPr>
                <w:rFonts w:eastAsia="Arial Narrow"/>
                <w:sz w:val="20"/>
                <w:szCs w:val="20"/>
              </w:rPr>
            </w:pPr>
            <w:r w:rsidRPr="00233A55">
              <w:rPr>
                <w:rFonts w:eastAsia="Arial Narrow"/>
                <w:sz w:val="20"/>
                <w:szCs w:val="20"/>
              </w:rPr>
              <w:t>Tumbes, Piura, Lambayeque, La Libertad y Ancash</w:t>
            </w:r>
          </w:p>
        </w:tc>
        <w:tc>
          <w:tcPr>
            <w:tcW w:w="1560"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28326B13" w14:textId="77777777">
            <w:pPr>
              <w:widowControl w:val="0"/>
              <w:spacing w:after="0" w:line="276" w:lineRule="auto"/>
              <w:rPr>
                <w:rFonts w:eastAsia="Arial Narrow"/>
                <w:sz w:val="20"/>
                <w:szCs w:val="20"/>
              </w:rPr>
            </w:pPr>
            <w:r w:rsidRPr="00233A55">
              <w:rPr>
                <w:rFonts w:eastAsia="Arial Narrow"/>
                <w:sz w:val="20"/>
                <w:szCs w:val="20"/>
              </w:rPr>
              <w:t>Martes 12 de noviembre</w:t>
            </w:r>
          </w:p>
        </w:tc>
        <w:tc>
          <w:tcPr>
            <w:tcW w:w="22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31427352" w14:textId="77777777">
            <w:pPr>
              <w:widowControl w:val="0"/>
              <w:spacing w:after="0" w:line="276" w:lineRule="auto"/>
              <w:rPr>
                <w:rFonts w:eastAsia="Arial Narrow"/>
                <w:sz w:val="20"/>
                <w:szCs w:val="20"/>
                <w:lang w:val="en-US"/>
              </w:rPr>
            </w:pPr>
          </w:p>
          <w:p w:rsidRPr="00233A55" w:rsidR="00180707" w:rsidP="00180707" w:rsidRDefault="00180707" w14:paraId="1AE951FE" w14:textId="6B2C5E33">
            <w:pPr>
              <w:widowControl w:val="0"/>
              <w:spacing w:after="0" w:line="276" w:lineRule="auto"/>
              <w:rPr>
                <w:rFonts w:eastAsia="Arial Narrow"/>
                <w:sz w:val="20"/>
                <w:szCs w:val="20"/>
                <w:lang w:val="en-US"/>
              </w:rPr>
            </w:pPr>
            <w:r>
              <w:rPr>
                <w:rFonts w:eastAsia="Arial Narrow"/>
                <w:sz w:val="20"/>
                <w:szCs w:val="20"/>
                <w:lang w:val="en-US"/>
              </w:rPr>
              <w:t>53</w:t>
            </w:r>
          </w:p>
        </w:tc>
      </w:tr>
      <w:tr w:rsidRPr="00233A55" w:rsidR="00180707" w:rsidTr="00492AB5" w14:paraId="5CB41715" w14:textId="77777777">
        <w:trPr>
          <w:trHeight w:val="300"/>
          <w:jc w:val="center"/>
        </w:trPr>
        <w:tc>
          <w:tcPr>
            <w:tcW w:w="439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55FA4DE3" w14:textId="77777777">
            <w:pPr>
              <w:widowControl w:val="0"/>
              <w:spacing w:after="0" w:line="276" w:lineRule="auto"/>
              <w:ind w:left="250" w:hanging="250"/>
              <w:jc w:val="center"/>
              <w:rPr>
                <w:rFonts w:eastAsia="Arial Narrow"/>
                <w:b/>
                <w:bCs/>
                <w:color w:val="A6A6A6" w:themeColor="background1" w:themeShade="A6"/>
                <w:sz w:val="20"/>
                <w:szCs w:val="20"/>
              </w:rPr>
            </w:pPr>
            <w:r w:rsidRPr="00233A55">
              <w:rPr>
                <w:rFonts w:eastAsia="Arial Narrow"/>
                <w:b/>
                <w:bCs/>
                <w:color w:val="A6A6A6" w:themeColor="background1" w:themeShade="A6"/>
                <w:sz w:val="20"/>
                <w:szCs w:val="20"/>
              </w:rPr>
              <w:t>Virtual</w:t>
            </w:r>
          </w:p>
          <w:p w:rsidRPr="00233A55" w:rsidR="00180707" w:rsidP="00180707" w:rsidRDefault="00180707" w14:paraId="7E8AE516" w14:textId="77777777">
            <w:pPr>
              <w:widowControl w:val="0"/>
              <w:spacing w:after="0" w:line="276" w:lineRule="auto"/>
              <w:jc w:val="center"/>
              <w:rPr>
                <w:rFonts w:eastAsia="Arial Narrow"/>
                <w:sz w:val="20"/>
                <w:szCs w:val="20"/>
              </w:rPr>
            </w:pPr>
            <w:r w:rsidRPr="00233A55">
              <w:rPr>
                <w:rFonts w:eastAsia="Arial Narrow"/>
                <w:b/>
                <w:bCs/>
                <w:sz w:val="20"/>
                <w:szCs w:val="20"/>
              </w:rPr>
              <w:t>MACRO REGIÓN SUR - COSTA</w:t>
            </w:r>
          </w:p>
          <w:p w:rsidRPr="00233A55" w:rsidR="00180707" w:rsidP="00180707" w:rsidRDefault="00180707" w14:paraId="31838537" w14:textId="77777777">
            <w:pPr>
              <w:widowControl w:val="0"/>
              <w:spacing w:after="0" w:line="276" w:lineRule="auto"/>
              <w:ind w:left="250" w:hanging="250"/>
              <w:jc w:val="center"/>
              <w:rPr>
                <w:rFonts w:eastAsia="Arial Narrow"/>
                <w:b/>
                <w:bCs/>
                <w:color w:val="A6A6A6" w:themeColor="background1" w:themeShade="A6"/>
                <w:sz w:val="20"/>
                <w:szCs w:val="20"/>
              </w:rPr>
            </w:pPr>
            <w:r w:rsidRPr="00233A55">
              <w:rPr>
                <w:rFonts w:eastAsia="Arial Narrow"/>
                <w:sz w:val="20"/>
                <w:szCs w:val="20"/>
              </w:rPr>
              <w:t>Ica, Arequipa, Moquegua y Tacna</w:t>
            </w:r>
          </w:p>
        </w:tc>
        <w:tc>
          <w:tcPr>
            <w:tcW w:w="1560"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5E033A05" w14:textId="43DDB135">
            <w:pPr>
              <w:widowControl w:val="0"/>
              <w:spacing w:after="0" w:line="276" w:lineRule="auto"/>
              <w:rPr>
                <w:rFonts w:eastAsia="Arial Narrow"/>
                <w:sz w:val="20"/>
                <w:szCs w:val="20"/>
              </w:rPr>
            </w:pPr>
            <w:r w:rsidRPr="00233A55">
              <w:rPr>
                <w:rFonts w:eastAsia="Arial Narrow"/>
                <w:sz w:val="20"/>
                <w:szCs w:val="20"/>
              </w:rPr>
              <w:t>Miércoles</w:t>
            </w:r>
            <w:r>
              <w:rPr>
                <w:rFonts w:eastAsia="Arial Narrow"/>
                <w:sz w:val="20"/>
                <w:szCs w:val="20"/>
              </w:rPr>
              <w:t xml:space="preserve"> </w:t>
            </w:r>
            <w:r w:rsidRPr="00233A55">
              <w:rPr>
                <w:rFonts w:eastAsia="Arial Narrow"/>
                <w:sz w:val="20"/>
                <w:szCs w:val="20"/>
              </w:rPr>
              <w:t>13 de noviembre</w:t>
            </w:r>
          </w:p>
        </w:tc>
        <w:tc>
          <w:tcPr>
            <w:tcW w:w="22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180707" w:rsidR="00180707" w:rsidP="00180707" w:rsidRDefault="00180707" w14:paraId="6E12A796" w14:textId="2ECD818C">
            <w:pPr>
              <w:widowControl w:val="0"/>
              <w:spacing w:after="0" w:line="276" w:lineRule="auto"/>
              <w:rPr>
                <w:rFonts w:eastAsia="Arial Narrow"/>
                <w:sz w:val="20"/>
                <w:szCs w:val="20"/>
                <w:lang w:val="en-US"/>
              </w:rPr>
            </w:pPr>
            <w:r>
              <w:rPr>
                <w:rFonts w:eastAsia="Arial Narrow"/>
                <w:sz w:val="20"/>
                <w:szCs w:val="20"/>
                <w:lang w:val="en-US"/>
              </w:rPr>
              <w:t>28</w:t>
            </w:r>
          </w:p>
        </w:tc>
      </w:tr>
      <w:tr w:rsidRPr="00233A55" w:rsidR="00180707" w:rsidTr="00492AB5" w14:paraId="2810C67F" w14:textId="77777777">
        <w:trPr>
          <w:trHeight w:val="300"/>
          <w:jc w:val="center"/>
        </w:trPr>
        <w:tc>
          <w:tcPr>
            <w:tcW w:w="439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03E6688F" w14:textId="77777777">
            <w:pPr>
              <w:widowControl w:val="0"/>
              <w:spacing w:after="0" w:line="276" w:lineRule="auto"/>
              <w:ind w:left="250" w:hanging="250"/>
              <w:jc w:val="center"/>
              <w:rPr>
                <w:rFonts w:eastAsia="Arial Narrow"/>
                <w:b/>
                <w:bCs/>
                <w:color w:val="A6A6A6" w:themeColor="background1" w:themeShade="A6"/>
                <w:sz w:val="20"/>
                <w:szCs w:val="20"/>
              </w:rPr>
            </w:pPr>
            <w:r w:rsidRPr="00233A55">
              <w:rPr>
                <w:rFonts w:eastAsia="Arial Narrow"/>
                <w:b/>
                <w:bCs/>
                <w:color w:val="A6A6A6" w:themeColor="background1" w:themeShade="A6"/>
                <w:sz w:val="20"/>
                <w:szCs w:val="20"/>
              </w:rPr>
              <w:t>Virtual</w:t>
            </w:r>
          </w:p>
          <w:p w:rsidRPr="00233A55" w:rsidR="00180707" w:rsidP="00180707" w:rsidRDefault="00180707" w14:paraId="3945E6F4" w14:textId="77777777">
            <w:pPr>
              <w:widowControl w:val="0"/>
              <w:spacing w:after="0" w:line="276" w:lineRule="auto"/>
              <w:jc w:val="center"/>
              <w:rPr>
                <w:rFonts w:eastAsia="Arial Narrow"/>
                <w:sz w:val="20"/>
                <w:szCs w:val="20"/>
              </w:rPr>
            </w:pPr>
            <w:r w:rsidRPr="00233A55">
              <w:rPr>
                <w:rFonts w:eastAsia="Arial Narrow"/>
                <w:b/>
                <w:bCs/>
                <w:sz w:val="20"/>
                <w:szCs w:val="20"/>
              </w:rPr>
              <w:t>MACRO REGIÓN SUR- SIERRA</w:t>
            </w:r>
          </w:p>
          <w:p w:rsidRPr="00233A55" w:rsidR="00180707" w:rsidP="00180707" w:rsidRDefault="00180707" w14:paraId="49B9F089" w14:textId="77777777">
            <w:pPr>
              <w:widowControl w:val="0"/>
              <w:spacing w:after="0" w:line="276" w:lineRule="auto"/>
              <w:ind w:left="250" w:hanging="250"/>
              <w:jc w:val="center"/>
              <w:rPr>
                <w:rFonts w:eastAsia="Arial Narrow"/>
                <w:b/>
                <w:bCs/>
                <w:color w:val="A6A6A6" w:themeColor="background1" w:themeShade="A6"/>
                <w:sz w:val="20"/>
                <w:szCs w:val="20"/>
              </w:rPr>
            </w:pPr>
            <w:r w:rsidRPr="00233A55">
              <w:rPr>
                <w:rFonts w:eastAsia="Arial Narrow"/>
                <w:sz w:val="20"/>
                <w:szCs w:val="20"/>
              </w:rPr>
              <w:t>Cusco, Puno, Huancavelica, Ayacucho y Apurímac</w:t>
            </w:r>
          </w:p>
        </w:tc>
        <w:tc>
          <w:tcPr>
            <w:tcW w:w="1560"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217BFC17" w14:textId="77777777">
            <w:pPr>
              <w:widowControl w:val="0"/>
              <w:spacing w:after="0" w:line="276" w:lineRule="auto"/>
              <w:rPr>
                <w:rFonts w:eastAsia="Arial Narrow"/>
                <w:sz w:val="20"/>
                <w:szCs w:val="20"/>
              </w:rPr>
            </w:pPr>
            <w:r w:rsidRPr="00233A55">
              <w:rPr>
                <w:rFonts w:eastAsia="Arial Narrow"/>
                <w:sz w:val="20"/>
                <w:szCs w:val="20"/>
              </w:rPr>
              <w:t>Jueves, 14 de noviembre</w:t>
            </w:r>
          </w:p>
        </w:tc>
        <w:tc>
          <w:tcPr>
            <w:tcW w:w="22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180707" w:rsidR="00180707" w:rsidP="00180707" w:rsidRDefault="00180707" w14:paraId="2F59EE1E" w14:textId="16B29F99">
            <w:pPr>
              <w:widowControl w:val="0"/>
              <w:spacing w:after="0" w:line="276" w:lineRule="auto"/>
              <w:rPr>
                <w:rFonts w:eastAsia="Arial Narrow"/>
                <w:sz w:val="20"/>
                <w:szCs w:val="20"/>
                <w:lang w:val="en-US"/>
              </w:rPr>
            </w:pPr>
            <w:r>
              <w:rPr>
                <w:rFonts w:eastAsia="Arial Narrow"/>
                <w:sz w:val="20"/>
                <w:szCs w:val="20"/>
                <w:lang w:val="en-US"/>
              </w:rPr>
              <w:t>40</w:t>
            </w:r>
          </w:p>
        </w:tc>
      </w:tr>
      <w:tr w:rsidRPr="00233A55" w:rsidR="00180707" w:rsidTr="00492AB5" w14:paraId="702EE7BD" w14:textId="77777777">
        <w:trPr>
          <w:trHeight w:val="300"/>
          <w:jc w:val="center"/>
        </w:trPr>
        <w:tc>
          <w:tcPr>
            <w:tcW w:w="439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4169E84C" w14:textId="77777777">
            <w:pPr>
              <w:widowControl w:val="0"/>
              <w:spacing w:after="0" w:line="276" w:lineRule="auto"/>
              <w:jc w:val="center"/>
              <w:rPr>
                <w:rFonts w:eastAsia="Arial Narrow"/>
                <w:b/>
                <w:bCs/>
                <w:color w:val="A6A6A6" w:themeColor="background1" w:themeShade="A6"/>
                <w:sz w:val="20"/>
                <w:szCs w:val="20"/>
              </w:rPr>
            </w:pPr>
            <w:r w:rsidRPr="00233A55">
              <w:rPr>
                <w:rFonts w:eastAsia="Arial Narrow"/>
                <w:b/>
                <w:bCs/>
                <w:color w:val="A6A6A6" w:themeColor="background1" w:themeShade="A6"/>
                <w:sz w:val="20"/>
                <w:szCs w:val="20"/>
              </w:rPr>
              <w:t>Virtual</w:t>
            </w:r>
          </w:p>
          <w:p w:rsidRPr="00233A55" w:rsidR="00180707" w:rsidP="00180707" w:rsidRDefault="00180707" w14:paraId="170176FD" w14:textId="77777777">
            <w:pPr>
              <w:widowControl w:val="0"/>
              <w:spacing w:after="0" w:line="276" w:lineRule="auto"/>
              <w:jc w:val="center"/>
              <w:rPr>
                <w:rFonts w:eastAsia="Arial Narrow"/>
                <w:sz w:val="20"/>
                <w:szCs w:val="20"/>
              </w:rPr>
            </w:pPr>
            <w:r w:rsidRPr="00233A55">
              <w:rPr>
                <w:rFonts w:eastAsia="Arial Narrow"/>
                <w:b/>
                <w:bCs/>
                <w:sz w:val="20"/>
                <w:szCs w:val="20"/>
              </w:rPr>
              <w:t>MACRO REGIÓN CENTRO</w:t>
            </w:r>
          </w:p>
          <w:p w:rsidRPr="00180707" w:rsidR="00180707" w:rsidP="00180707" w:rsidRDefault="00180707" w14:paraId="32436645" w14:textId="43FAD0BB">
            <w:pPr>
              <w:widowControl w:val="0"/>
              <w:spacing w:after="0" w:line="276" w:lineRule="auto"/>
              <w:ind w:left="250" w:hanging="250"/>
              <w:jc w:val="center"/>
              <w:rPr>
                <w:rFonts w:eastAsia="Arial Narrow"/>
                <w:b/>
                <w:bCs/>
                <w:color w:val="A6A6A6" w:themeColor="background1" w:themeShade="A6"/>
                <w:sz w:val="20"/>
                <w:szCs w:val="20"/>
              </w:rPr>
            </w:pPr>
            <w:r w:rsidRPr="00233A55">
              <w:rPr>
                <w:rFonts w:eastAsia="Arial Narrow"/>
                <w:sz w:val="20"/>
                <w:szCs w:val="20"/>
              </w:rPr>
              <w:t>Huánuco, Pasco, Junín y Cajamarca</w:t>
            </w:r>
          </w:p>
        </w:tc>
        <w:tc>
          <w:tcPr>
            <w:tcW w:w="1560"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228A7AC5" w14:textId="77777777">
            <w:pPr>
              <w:widowControl w:val="0"/>
              <w:spacing w:after="0" w:line="276" w:lineRule="auto"/>
              <w:rPr>
                <w:rFonts w:eastAsia="Arial Narrow"/>
                <w:sz w:val="20"/>
                <w:szCs w:val="20"/>
              </w:rPr>
            </w:pPr>
            <w:r w:rsidRPr="00233A55">
              <w:rPr>
                <w:rFonts w:eastAsia="Arial Narrow"/>
                <w:sz w:val="20"/>
                <w:szCs w:val="20"/>
              </w:rPr>
              <w:t>Viernes, 15 de noviembre</w:t>
            </w:r>
          </w:p>
        </w:tc>
        <w:tc>
          <w:tcPr>
            <w:tcW w:w="22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218115D2" w14:textId="6E9256F3">
            <w:pPr>
              <w:widowControl w:val="0"/>
              <w:spacing w:after="0" w:line="276" w:lineRule="auto"/>
              <w:rPr>
                <w:rFonts w:eastAsia="Arial Narrow"/>
                <w:sz w:val="20"/>
                <w:szCs w:val="20"/>
              </w:rPr>
            </w:pPr>
            <w:r>
              <w:rPr>
                <w:rFonts w:eastAsia="Arial Narrow"/>
                <w:sz w:val="20"/>
                <w:szCs w:val="20"/>
              </w:rPr>
              <w:t>13</w:t>
            </w:r>
          </w:p>
        </w:tc>
      </w:tr>
      <w:tr w:rsidRPr="00233A55" w:rsidR="00180707" w:rsidTr="00492AB5" w14:paraId="706F4041" w14:textId="77777777">
        <w:trPr>
          <w:trHeight w:val="300"/>
          <w:jc w:val="center"/>
        </w:trPr>
        <w:tc>
          <w:tcPr>
            <w:tcW w:w="439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527D1E51" w14:textId="77777777">
            <w:pPr>
              <w:widowControl w:val="0"/>
              <w:spacing w:after="0" w:line="276" w:lineRule="auto"/>
              <w:jc w:val="center"/>
              <w:rPr>
                <w:rFonts w:eastAsia="Arial Narrow"/>
                <w:b/>
                <w:bCs/>
                <w:color w:val="A6A6A6" w:themeColor="background1" w:themeShade="A6"/>
                <w:sz w:val="20"/>
                <w:szCs w:val="20"/>
              </w:rPr>
            </w:pPr>
            <w:r w:rsidRPr="00233A55">
              <w:rPr>
                <w:rFonts w:eastAsia="Arial Narrow"/>
                <w:b/>
                <w:bCs/>
                <w:color w:val="A6A6A6" w:themeColor="background1" w:themeShade="A6"/>
                <w:sz w:val="20"/>
                <w:szCs w:val="20"/>
              </w:rPr>
              <w:t>Virtual</w:t>
            </w:r>
          </w:p>
          <w:p w:rsidRPr="00233A55" w:rsidR="00180707" w:rsidP="00180707" w:rsidRDefault="00180707" w14:paraId="2500EF8E" w14:textId="77777777">
            <w:pPr>
              <w:widowControl w:val="0"/>
              <w:spacing w:after="0" w:line="276" w:lineRule="auto"/>
              <w:jc w:val="center"/>
              <w:rPr>
                <w:rFonts w:eastAsia="Arial Narrow"/>
                <w:sz w:val="20"/>
                <w:szCs w:val="20"/>
              </w:rPr>
            </w:pPr>
            <w:r w:rsidRPr="00233A55">
              <w:rPr>
                <w:rFonts w:eastAsia="Arial Narrow"/>
                <w:b/>
                <w:bCs/>
                <w:sz w:val="20"/>
                <w:szCs w:val="20"/>
              </w:rPr>
              <w:t>MACRO REGIÓN ORIENTE</w:t>
            </w:r>
          </w:p>
          <w:p w:rsidRPr="00180707" w:rsidR="00180707" w:rsidP="00180707" w:rsidRDefault="00180707" w14:paraId="14280756" w14:textId="1686947A">
            <w:pPr>
              <w:widowControl w:val="0"/>
              <w:spacing w:after="0" w:line="276" w:lineRule="auto"/>
              <w:jc w:val="center"/>
              <w:rPr>
                <w:rFonts w:eastAsia="Arial Narrow"/>
                <w:b/>
                <w:bCs/>
                <w:color w:val="A6A6A6" w:themeColor="background1" w:themeShade="A6"/>
                <w:sz w:val="20"/>
                <w:szCs w:val="20"/>
              </w:rPr>
            </w:pPr>
            <w:r w:rsidRPr="00233A55">
              <w:rPr>
                <w:rFonts w:eastAsia="Arial Narrow"/>
                <w:sz w:val="20"/>
                <w:szCs w:val="20"/>
              </w:rPr>
              <w:t>Loreto, Ucayali, Madre de Dios, San Martín y Amazonas</w:t>
            </w:r>
          </w:p>
        </w:tc>
        <w:tc>
          <w:tcPr>
            <w:tcW w:w="1560"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4D824909" w14:textId="77777777">
            <w:pPr>
              <w:widowControl w:val="0"/>
              <w:spacing w:after="0" w:line="276" w:lineRule="auto"/>
              <w:rPr>
                <w:rFonts w:eastAsia="Arial Narrow"/>
                <w:sz w:val="20"/>
                <w:szCs w:val="20"/>
              </w:rPr>
            </w:pPr>
            <w:r w:rsidRPr="00233A55">
              <w:rPr>
                <w:rFonts w:eastAsia="Arial Narrow"/>
                <w:sz w:val="20"/>
                <w:szCs w:val="20"/>
              </w:rPr>
              <w:t>Lunes ,18 de noviembre</w:t>
            </w:r>
          </w:p>
        </w:tc>
        <w:tc>
          <w:tcPr>
            <w:tcW w:w="22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180707" w:rsidR="00180707" w:rsidP="00180707" w:rsidRDefault="00180707" w14:paraId="767E9035" w14:textId="4E861015">
            <w:pPr>
              <w:widowControl w:val="0"/>
              <w:spacing w:after="0" w:line="276" w:lineRule="auto"/>
              <w:rPr>
                <w:rFonts w:eastAsia="Arial Narrow"/>
                <w:sz w:val="20"/>
                <w:szCs w:val="20"/>
                <w:lang w:val="en-US"/>
              </w:rPr>
            </w:pPr>
            <w:r>
              <w:rPr>
                <w:rFonts w:eastAsia="Arial Narrow"/>
                <w:sz w:val="20"/>
                <w:szCs w:val="20"/>
                <w:lang w:val="en-US"/>
              </w:rPr>
              <w:t>18</w:t>
            </w:r>
          </w:p>
        </w:tc>
      </w:tr>
      <w:tr w:rsidRPr="00233A55" w:rsidR="00180707" w:rsidTr="00492AB5" w14:paraId="417C968B" w14:textId="77777777">
        <w:trPr>
          <w:trHeight w:val="816"/>
          <w:jc w:val="center"/>
        </w:trPr>
        <w:tc>
          <w:tcPr>
            <w:tcW w:w="439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7700F951" w14:textId="77777777">
            <w:pPr>
              <w:widowControl w:val="0"/>
              <w:spacing w:after="0" w:line="276" w:lineRule="auto"/>
              <w:ind w:left="250" w:hanging="250"/>
              <w:jc w:val="center"/>
              <w:rPr>
                <w:rFonts w:eastAsia="Arial Narrow"/>
                <w:b/>
                <w:bCs/>
                <w:color w:val="A6A6A6" w:themeColor="background1" w:themeShade="A6"/>
                <w:sz w:val="20"/>
                <w:szCs w:val="20"/>
              </w:rPr>
            </w:pPr>
            <w:r w:rsidRPr="00233A55">
              <w:rPr>
                <w:rFonts w:eastAsia="Arial Narrow"/>
                <w:b/>
                <w:bCs/>
                <w:color w:val="A6A6A6" w:themeColor="background1" w:themeShade="A6"/>
                <w:sz w:val="20"/>
                <w:szCs w:val="20"/>
              </w:rPr>
              <w:t>Virtual</w:t>
            </w:r>
          </w:p>
          <w:p w:rsidRPr="00233A55" w:rsidR="00180707" w:rsidP="00180707" w:rsidRDefault="00180707" w14:paraId="7B69946E" w14:textId="77777777">
            <w:pPr>
              <w:widowControl w:val="0"/>
              <w:spacing w:after="0" w:line="276" w:lineRule="auto"/>
              <w:jc w:val="center"/>
              <w:rPr>
                <w:rFonts w:eastAsia="Arial Narrow"/>
                <w:sz w:val="20"/>
                <w:szCs w:val="20"/>
              </w:rPr>
            </w:pPr>
            <w:r w:rsidRPr="00233A55">
              <w:rPr>
                <w:rFonts w:eastAsia="Arial Narrow"/>
                <w:b/>
                <w:bCs/>
                <w:sz w:val="20"/>
                <w:szCs w:val="20"/>
              </w:rPr>
              <w:t>LIMA Y CALLAO</w:t>
            </w:r>
          </w:p>
          <w:p w:rsidRPr="00180707" w:rsidR="00180707" w:rsidP="00180707" w:rsidRDefault="00180707" w14:paraId="1726F65B" w14:textId="53E1BFC4">
            <w:pPr>
              <w:widowControl w:val="0"/>
              <w:spacing w:after="0" w:line="276" w:lineRule="auto"/>
              <w:ind w:left="250" w:hanging="250"/>
              <w:jc w:val="center"/>
              <w:rPr>
                <w:rFonts w:eastAsia="Arial Narrow"/>
                <w:b/>
                <w:bCs/>
                <w:color w:val="A6A6A6" w:themeColor="background1" w:themeShade="A6"/>
                <w:sz w:val="20"/>
                <w:szCs w:val="20"/>
              </w:rPr>
            </w:pPr>
            <w:r w:rsidRPr="00233A55">
              <w:rPr>
                <w:rFonts w:eastAsia="Arial Narrow"/>
                <w:sz w:val="20"/>
                <w:szCs w:val="20"/>
              </w:rPr>
              <w:t>Lima Metropolitana, Callao, Lima Provincia</w:t>
            </w:r>
          </w:p>
        </w:tc>
        <w:tc>
          <w:tcPr>
            <w:tcW w:w="1560"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2509A206" w14:textId="77777777">
            <w:pPr>
              <w:widowControl w:val="0"/>
              <w:spacing w:after="0" w:line="276" w:lineRule="auto"/>
              <w:rPr>
                <w:rFonts w:eastAsia="Arial Narrow"/>
                <w:sz w:val="20"/>
                <w:szCs w:val="20"/>
              </w:rPr>
            </w:pPr>
            <w:r w:rsidRPr="00233A55">
              <w:rPr>
                <w:rFonts w:eastAsia="Arial Narrow"/>
                <w:sz w:val="20"/>
                <w:szCs w:val="20"/>
              </w:rPr>
              <w:t>Martes 19 de noviembre</w:t>
            </w:r>
          </w:p>
        </w:tc>
        <w:tc>
          <w:tcPr>
            <w:tcW w:w="22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5EB7852A" w14:textId="5F0C3516">
            <w:pPr>
              <w:widowControl w:val="0"/>
              <w:spacing w:after="0" w:line="276" w:lineRule="auto"/>
              <w:rPr>
                <w:rFonts w:eastAsia="Arial Narrow"/>
                <w:sz w:val="20"/>
                <w:szCs w:val="20"/>
              </w:rPr>
            </w:pPr>
            <w:r>
              <w:rPr>
                <w:rFonts w:eastAsia="Arial Narrow"/>
                <w:sz w:val="20"/>
                <w:szCs w:val="20"/>
              </w:rPr>
              <w:t>33</w:t>
            </w:r>
          </w:p>
        </w:tc>
      </w:tr>
      <w:tr w:rsidRPr="00233A55" w:rsidR="00180707" w:rsidTr="00492AB5" w14:paraId="1F4388F4" w14:textId="77777777">
        <w:trPr>
          <w:trHeight w:val="1017"/>
          <w:jc w:val="center"/>
        </w:trPr>
        <w:tc>
          <w:tcPr>
            <w:tcW w:w="4395"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63A816C1" w14:textId="77777777">
            <w:pPr>
              <w:widowControl w:val="0"/>
              <w:spacing w:after="0" w:line="276" w:lineRule="auto"/>
              <w:ind w:left="250" w:hanging="250"/>
              <w:jc w:val="center"/>
              <w:rPr>
                <w:rFonts w:eastAsia="Arial Narrow"/>
                <w:b/>
                <w:bCs/>
                <w:color w:val="A6A6A6" w:themeColor="background1" w:themeShade="A6"/>
                <w:sz w:val="20"/>
                <w:szCs w:val="20"/>
              </w:rPr>
            </w:pPr>
            <w:r w:rsidRPr="00233A55">
              <w:rPr>
                <w:rFonts w:eastAsia="Arial Narrow"/>
                <w:b/>
                <w:bCs/>
                <w:color w:val="A6A6A6" w:themeColor="background1" w:themeShade="A6"/>
                <w:sz w:val="20"/>
                <w:szCs w:val="20"/>
              </w:rPr>
              <w:t>Presencial</w:t>
            </w:r>
          </w:p>
          <w:p w:rsidRPr="00233A55" w:rsidR="00180707" w:rsidP="00180707" w:rsidRDefault="00180707" w14:paraId="427DD629" w14:textId="77777777">
            <w:pPr>
              <w:widowControl w:val="0"/>
              <w:spacing w:after="0" w:line="276" w:lineRule="auto"/>
              <w:jc w:val="center"/>
              <w:rPr>
                <w:rFonts w:eastAsia="Arial Narrow"/>
                <w:sz w:val="20"/>
                <w:szCs w:val="20"/>
              </w:rPr>
            </w:pPr>
            <w:r w:rsidRPr="00233A55">
              <w:rPr>
                <w:rFonts w:eastAsia="Arial Narrow"/>
                <w:b/>
                <w:bCs/>
                <w:sz w:val="20"/>
                <w:szCs w:val="20"/>
              </w:rPr>
              <w:t>LIMA Y CALLAO</w:t>
            </w:r>
          </w:p>
          <w:p w:rsidRPr="00233A55" w:rsidR="00180707" w:rsidP="00180707" w:rsidRDefault="00180707" w14:paraId="708DB9E2" w14:textId="77777777">
            <w:pPr>
              <w:widowControl w:val="0"/>
              <w:spacing w:after="0" w:line="276" w:lineRule="auto"/>
              <w:ind w:left="250" w:hanging="250"/>
              <w:jc w:val="center"/>
              <w:rPr>
                <w:rFonts w:eastAsia="Arial Narrow"/>
                <w:b/>
                <w:bCs/>
                <w:color w:val="A6A6A6" w:themeColor="background1" w:themeShade="A6"/>
                <w:sz w:val="20"/>
                <w:szCs w:val="20"/>
              </w:rPr>
            </w:pPr>
            <w:r w:rsidRPr="00233A55">
              <w:rPr>
                <w:rFonts w:eastAsia="Arial Narrow"/>
                <w:sz w:val="20"/>
                <w:szCs w:val="20"/>
              </w:rPr>
              <w:t>Lima Metropolitana, Callao</w:t>
            </w:r>
          </w:p>
        </w:tc>
        <w:tc>
          <w:tcPr>
            <w:tcW w:w="1560"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48278484" w14:textId="77777777">
            <w:pPr>
              <w:widowControl w:val="0"/>
              <w:spacing w:after="0" w:line="276" w:lineRule="auto"/>
              <w:rPr>
                <w:rFonts w:eastAsia="Arial Narrow"/>
                <w:sz w:val="20"/>
                <w:szCs w:val="20"/>
              </w:rPr>
            </w:pPr>
            <w:r w:rsidRPr="00233A55">
              <w:rPr>
                <w:rFonts w:eastAsia="Arial Narrow"/>
                <w:sz w:val="20"/>
                <w:szCs w:val="20"/>
              </w:rPr>
              <w:t>Miércoles 20 de noviembre</w:t>
            </w:r>
          </w:p>
        </w:tc>
        <w:tc>
          <w:tcPr>
            <w:tcW w:w="2267" w:type="dxa"/>
            <w:tcBorders>
              <w:top w:val="single" w:color="auto" w:sz="4" w:space="0"/>
              <w:left w:val="single" w:color="auto" w:sz="4" w:space="0"/>
              <w:bottom w:val="single" w:color="auto" w:sz="4" w:space="0"/>
              <w:right w:val="single" w:color="auto" w:sz="4" w:space="0"/>
            </w:tcBorders>
            <w:shd w:val="clear" w:color="auto" w:fill="FFFFFF" w:themeFill="background1"/>
            <w:tcMar>
              <w:top w:w="40" w:type="dxa"/>
              <w:left w:w="40" w:type="dxa"/>
              <w:bottom w:w="40" w:type="dxa"/>
              <w:right w:w="40" w:type="dxa"/>
            </w:tcMar>
            <w:vAlign w:val="center"/>
          </w:tcPr>
          <w:p w:rsidRPr="00233A55" w:rsidR="00180707" w:rsidP="00180707" w:rsidRDefault="00180707" w14:paraId="2F13A23B" w14:textId="05DF984D">
            <w:pPr>
              <w:widowControl w:val="0"/>
              <w:spacing w:after="0" w:line="276" w:lineRule="auto"/>
              <w:rPr>
                <w:rFonts w:eastAsia="Arial Narrow"/>
                <w:sz w:val="20"/>
                <w:szCs w:val="20"/>
                <w:lang w:val="en-US"/>
              </w:rPr>
            </w:pPr>
            <w:r>
              <w:rPr>
                <w:rFonts w:eastAsia="Arial Narrow"/>
                <w:sz w:val="20"/>
                <w:szCs w:val="20"/>
                <w:lang w:val="en-US"/>
              </w:rPr>
              <w:t>17</w:t>
            </w:r>
          </w:p>
        </w:tc>
      </w:tr>
    </w:tbl>
    <w:p w:rsidR="00233A55" w:rsidP="00233A55" w:rsidRDefault="00233A55" w14:paraId="2072306A" w14:textId="77777777">
      <w:pPr>
        <w:ind w:left="1440" w:right="1200"/>
        <w:jc w:val="center"/>
        <w:rPr>
          <w:b/>
        </w:rPr>
      </w:pPr>
    </w:p>
    <w:p w:rsidR="00233A55" w:rsidP="56CC235B" w:rsidRDefault="00233A55" w14:paraId="6ECBFABA" w14:textId="77777777" w14:noSpellErr="1">
      <w:pPr>
        <w:ind w:left="0" w:right="1200"/>
        <w:jc w:val="center"/>
        <w:rPr>
          <w:b w:val="1"/>
          <w:bCs w:val="1"/>
        </w:rPr>
      </w:pPr>
    </w:p>
    <w:p w:rsidR="004B1B73" w:rsidP="009B4D9F" w:rsidRDefault="00180707" w14:paraId="6AD0707E" w14:textId="2228706A">
      <w:pPr>
        <w:rPr>
          <w:b/>
        </w:rPr>
      </w:pPr>
      <w:r>
        <w:rPr>
          <w:b/>
        </w:rPr>
        <w:t>Anexo</w:t>
      </w:r>
      <w:r>
        <w:rPr>
          <w:b/>
          <w:spacing w:val="-6"/>
        </w:rPr>
        <w:t xml:space="preserve"> </w:t>
      </w:r>
      <w:r>
        <w:rPr>
          <w:b/>
        </w:rPr>
        <w:t>4</w:t>
      </w:r>
      <w:r>
        <w:rPr>
          <w:b/>
        </w:rPr>
        <w:t>:</w:t>
      </w:r>
      <w:r>
        <w:rPr>
          <w:b/>
          <w:spacing w:val="-6"/>
        </w:rPr>
        <w:t xml:space="preserve"> </w:t>
      </w:r>
      <w:r>
        <w:rPr>
          <w:b/>
        </w:rPr>
        <w:t>Matriz</w:t>
      </w:r>
      <w:r>
        <w:rPr>
          <w:b/>
          <w:spacing w:val="-6"/>
        </w:rPr>
        <w:t xml:space="preserve"> </w:t>
      </w:r>
      <w:r>
        <w:rPr>
          <w:b/>
        </w:rPr>
        <w:t>de</w:t>
      </w:r>
      <w:r>
        <w:rPr>
          <w:b/>
          <w:spacing w:val="-6"/>
        </w:rPr>
        <w:t xml:space="preserve"> </w:t>
      </w:r>
      <w:r>
        <w:rPr>
          <w:b/>
        </w:rPr>
        <w:t>evaluación</w:t>
      </w:r>
      <w:r>
        <w:rPr>
          <w:b/>
          <w:spacing w:val="-5"/>
        </w:rPr>
        <w:t xml:space="preserve"> </w:t>
      </w:r>
      <w:r>
        <w:rPr>
          <w:b/>
        </w:rPr>
        <w:t>de</w:t>
      </w:r>
      <w:r>
        <w:rPr>
          <w:b/>
          <w:spacing w:val="-5"/>
        </w:rPr>
        <w:t xml:space="preserve"> </w:t>
      </w:r>
      <w:r>
        <w:rPr>
          <w:b/>
        </w:rPr>
        <w:t>recojo</w:t>
      </w:r>
      <w:r>
        <w:rPr>
          <w:b/>
          <w:spacing w:val="-6"/>
        </w:rPr>
        <w:t xml:space="preserve"> </w:t>
      </w:r>
      <w:r>
        <w:rPr>
          <w:b/>
        </w:rPr>
        <w:t>de</w:t>
      </w:r>
      <w:r>
        <w:rPr>
          <w:b/>
          <w:spacing w:val="-5"/>
        </w:rPr>
        <w:t xml:space="preserve"> </w:t>
      </w:r>
      <w:r>
        <w:rPr>
          <w:b/>
        </w:rPr>
        <w:t>aportes</w:t>
      </w:r>
    </w:p>
    <w:p w:rsidRPr="00180707" w:rsidR="00180707" w:rsidP="009B4D9F" w:rsidRDefault="00180707" w14:paraId="046D5B7E" w14:textId="725BA119">
      <w:pPr>
        <w:rPr>
          <w:b/>
          <w:bCs/>
        </w:rPr>
      </w:pPr>
    </w:p>
    <w:p w:rsidRPr="00180707" w:rsidR="00180707" w:rsidP="009B4D9F" w:rsidRDefault="00180707" w14:paraId="4040425B" w14:textId="2C176852">
      <w:pPr>
        <w:rPr>
          <w:b/>
          <w:bCs/>
        </w:rPr>
      </w:pPr>
      <w:r w:rsidRPr="00180707">
        <w:rPr>
          <w:b/>
          <w:bCs/>
        </w:rPr>
        <w:t xml:space="preserve">Anexo 5: </w:t>
      </w:r>
      <w:r>
        <w:rPr>
          <w:b/>
          <w:bCs/>
        </w:rPr>
        <w:t>Nueva p</w:t>
      </w:r>
      <w:r w:rsidRPr="00180707">
        <w:rPr>
          <w:b/>
          <w:bCs/>
        </w:rPr>
        <w:t>ropuesta de Lineamiento</w:t>
      </w:r>
      <w:r>
        <w:rPr>
          <w:b/>
          <w:bCs/>
        </w:rPr>
        <w:t xml:space="preserve"> de Accesibilidad Digital que recoge los aportes de la Consulta</w:t>
      </w:r>
    </w:p>
    <w:sectPr w:rsidRPr="00180707" w:rsidR="00180707">
      <w:headerReference w:type="default" r:id="rId17"/>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33E0" w:rsidP="00A317CA" w:rsidRDefault="00BE33E0" w14:paraId="5F946A8C" w14:textId="77777777">
      <w:pPr>
        <w:spacing w:after="0" w:line="240" w:lineRule="auto"/>
      </w:pPr>
      <w:r>
        <w:separator/>
      </w:r>
    </w:p>
  </w:endnote>
  <w:endnote w:type="continuationSeparator" w:id="0">
    <w:p w:rsidR="00BE33E0" w:rsidP="00A317CA" w:rsidRDefault="00BE33E0" w14:paraId="30ACF7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0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quot;Arial&quot;,sans-serif">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33E0" w:rsidP="00A317CA" w:rsidRDefault="00BE33E0" w14:paraId="5929C0AB" w14:textId="77777777">
      <w:pPr>
        <w:spacing w:after="0" w:line="240" w:lineRule="auto"/>
      </w:pPr>
      <w:r>
        <w:separator/>
      </w:r>
    </w:p>
  </w:footnote>
  <w:footnote w:type="continuationSeparator" w:id="0">
    <w:p w:rsidR="00BE33E0" w:rsidP="00A317CA" w:rsidRDefault="00BE33E0" w14:paraId="419E10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317CA" w:rsidP="00A317CA" w:rsidRDefault="00A317CA" w14:paraId="450D1B0A" w14:textId="77777777">
    <w:pPr>
      <w:pBdr>
        <w:top w:val="nil"/>
        <w:left w:val="nil"/>
        <w:bottom w:val="nil"/>
        <w:right w:val="nil"/>
        <w:between w:val="nil"/>
      </w:pBdr>
      <w:tabs>
        <w:tab w:val="center" w:pos="4252"/>
        <w:tab w:val="right" w:pos="8504"/>
      </w:tabs>
      <w:spacing w:after="0" w:line="240" w:lineRule="auto"/>
    </w:pPr>
    <w:r>
      <w:rPr>
        <w:noProof/>
      </w:rPr>
      <w:drawing>
        <wp:inline distT="0" distB="0" distL="0" distR="0" wp14:anchorId="2BAF4FA5" wp14:editId="7F8F25E2">
          <wp:extent cx="2153560" cy="414000"/>
          <wp:effectExtent l="0" t="0" r="0" b="0"/>
          <wp:docPr id="945856979" name="Picture 945856979" descr="A close-up of a grey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56979" name="Picture 945856979" descr="A close-up of a grey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3560" cy="414000"/>
                  </a:xfrm>
                  <a:prstGeom prst="rect">
                    <a:avLst/>
                  </a:prstGeom>
                </pic:spPr>
              </pic:pic>
            </a:graphicData>
          </a:graphic>
        </wp:inline>
      </w:drawing>
    </w:r>
  </w:p>
  <w:p w:rsidR="00A317CA" w:rsidP="00A317CA" w:rsidRDefault="00A317CA" w14:paraId="22D33AD5" w14:textId="77777777">
    <w:pPr>
      <w:pBdr>
        <w:top w:val="nil"/>
        <w:left w:val="nil"/>
        <w:bottom w:val="nil"/>
        <w:right w:val="nil"/>
        <w:between w:val="nil"/>
      </w:pBdr>
      <w:tabs>
        <w:tab w:val="center" w:pos="4252"/>
        <w:tab w:val="right" w:pos="8504"/>
      </w:tabs>
      <w:spacing w:after="0" w:line="240" w:lineRule="auto"/>
      <w:jc w:val="center"/>
      <w:rPr>
        <w:sz w:val="12"/>
        <w:szCs w:val="12"/>
      </w:rPr>
    </w:pPr>
    <w:r w:rsidRPr="13A216C3">
      <w:rPr>
        <w:sz w:val="12"/>
        <w:szCs w:val="12"/>
      </w:rPr>
      <w:t xml:space="preserve"> </w:t>
    </w:r>
  </w:p>
  <w:p w:rsidRPr="00837EC0" w:rsidR="00A317CA" w:rsidP="00A317CA" w:rsidRDefault="00A317CA" w14:paraId="1C84BBF2" w14:textId="77777777">
    <w:pPr>
      <w:pStyle w:val="Title"/>
      <w:spacing w:before="0" w:after="0"/>
      <w:jc w:val="center"/>
      <w:rPr>
        <w:rFonts w:asciiTheme="minorHAnsi" w:hAnsiTheme="minorHAnsi"/>
        <w:i/>
        <w:sz w:val="18"/>
        <w:szCs w:val="22"/>
      </w:rPr>
    </w:pPr>
    <w:r>
      <w:rPr>
        <w:rFonts w:asciiTheme="minorHAnsi" w:hAnsiTheme="minorHAnsi"/>
        <w:b w:val="0"/>
        <w:i/>
        <w:noProof/>
        <w:color w:val="808080"/>
        <w:sz w:val="18"/>
        <w:szCs w:val="22"/>
        <w:lang w:val="es-PE"/>
      </w:rPr>
      <w:t>"Decenio de la Igualdad de Oportunidades para Mujeres y Hombres"</w:t>
    </w:r>
  </w:p>
  <w:p w:rsidRPr="00A317CA" w:rsidR="00A317CA" w:rsidP="00A317CA" w:rsidRDefault="00A317CA" w14:paraId="1031D51B" w14:textId="31AD511A">
    <w:pPr>
      <w:pStyle w:val="Title"/>
      <w:spacing w:before="0" w:after="0"/>
      <w:jc w:val="center"/>
      <w:rPr>
        <w:color w:val="000000"/>
        <w:lang w:val="es-PE"/>
      </w:rPr>
    </w:pPr>
    <w:r>
      <w:rPr>
        <w:rFonts w:asciiTheme="minorHAnsi" w:hAnsiTheme="minorHAnsi"/>
        <w:b w:val="0"/>
        <w:i/>
        <w:noProof/>
        <w:color w:val="808080"/>
        <w:sz w:val="18"/>
        <w:szCs w:val="22"/>
        <w:lang w:val="es-PE"/>
      </w:rPr>
      <w:t>Año del Bicentenario, de la consolidación de nuestra Independencia, y de la conmemoración de las heroicas batallas de Junín y Ayacucho</w:t>
    </w:r>
  </w:p>
</w:hdr>
</file>

<file path=word/intelligence2.xml><?xml version="1.0" encoding="utf-8"?>
<int2:intelligence xmlns:int2="http://schemas.microsoft.com/office/intelligence/2020/intelligence">
  <int2:observations>
    <int2:bookmark int2:bookmarkName="_Int_8gCtJ9qM" int2:invalidationBookmarkName="" int2:hashCode="BMpzhJ3f+d+ire" int2:id="1QQgyUnx">
      <int2:state int2:type="AugLoop_Text_Critique" int2:value="Rejected"/>
    </int2:bookmark>
    <int2:bookmark int2:bookmarkName="_Int_IS01JxmU" int2:invalidationBookmarkName="" int2:hashCode="slkoxpkCVXsO8K" int2:id="FwLa2Fgh">
      <int2:state int2:type="AugLoop_Text_Critique" int2:value="Rejected"/>
    </int2:bookmark>
    <int2:bookmark int2:bookmarkName="_Int_x0blpnRS" int2:invalidationBookmarkName="" int2:hashCode="hzLMxfEkagMka4" int2:id="EX9UYjR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
    <w:nsid w:val="54cc44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60d19a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6fabd7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4">
    <w:nsid w:val="7e8d1e3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009C02FB"/>
    <w:multiLevelType w:val="hybridMultilevel"/>
    <w:tmpl w:val="014888A0"/>
    <w:lvl w:ilvl="0" w:tplc="04090001">
      <w:start w:val="1"/>
      <w:numFmt w:val="bullet"/>
      <w:lvlText w:val=""/>
      <w:lvlJc w:val="left"/>
      <w:pPr>
        <w:ind w:left="1494" w:hanging="360"/>
      </w:pPr>
      <w:rPr>
        <w:rFonts w:hint="default" w:ascii="Symbol" w:hAnsi="Symbol"/>
      </w:rPr>
    </w:lvl>
    <w:lvl w:ilvl="1" w:tplc="04090003" w:tentative="1">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1" w15:restartNumberingAfterBreak="0">
    <w:nsid w:val="097505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D127B"/>
    <w:multiLevelType w:val="multilevel"/>
    <w:tmpl w:val="66926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8C5BA1"/>
    <w:multiLevelType w:val="hybridMultilevel"/>
    <w:tmpl w:val="16B8FC4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00F71"/>
    <w:multiLevelType w:val="hybridMultilevel"/>
    <w:tmpl w:val="7D4C5F88"/>
    <w:lvl w:ilvl="0" w:tplc="3FC0065E">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7799C"/>
    <w:multiLevelType w:val="multilevel"/>
    <w:tmpl w:val="6818D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563FD8"/>
    <w:multiLevelType w:val="hybridMultilevel"/>
    <w:tmpl w:val="A31E3FA6"/>
    <w:lvl w:ilvl="0" w:tplc="4DA29B40">
      <w:start w:val="1"/>
      <w:numFmt w:val="bullet"/>
      <w:lvlText w:val="-"/>
      <w:lvlJc w:val="left"/>
      <w:pPr>
        <w:ind w:left="720" w:hanging="360"/>
      </w:pPr>
      <w:rPr>
        <w:rFonts w:hint="default" w:ascii="Aptos" w:hAnsi="Aptos"/>
      </w:rPr>
    </w:lvl>
    <w:lvl w:ilvl="1" w:tplc="8B12B216">
      <w:start w:val="1"/>
      <w:numFmt w:val="bullet"/>
      <w:lvlText w:val="o"/>
      <w:lvlJc w:val="left"/>
      <w:pPr>
        <w:ind w:left="1440" w:hanging="360"/>
      </w:pPr>
      <w:rPr>
        <w:rFonts w:hint="default" w:ascii="Courier New" w:hAnsi="Courier New"/>
      </w:rPr>
    </w:lvl>
    <w:lvl w:ilvl="2" w:tplc="9FBC98A0">
      <w:start w:val="1"/>
      <w:numFmt w:val="bullet"/>
      <w:lvlText w:val=""/>
      <w:lvlJc w:val="left"/>
      <w:pPr>
        <w:ind w:left="2160" w:hanging="360"/>
      </w:pPr>
      <w:rPr>
        <w:rFonts w:hint="default" w:ascii="Wingdings" w:hAnsi="Wingdings"/>
      </w:rPr>
    </w:lvl>
    <w:lvl w:ilvl="3" w:tplc="B21A3850">
      <w:start w:val="1"/>
      <w:numFmt w:val="bullet"/>
      <w:lvlText w:val=""/>
      <w:lvlJc w:val="left"/>
      <w:pPr>
        <w:ind w:left="2880" w:hanging="360"/>
      </w:pPr>
      <w:rPr>
        <w:rFonts w:hint="default" w:ascii="Symbol" w:hAnsi="Symbol"/>
      </w:rPr>
    </w:lvl>
    <w:lvl w:ilvl="4" w:tplc="CFC670F4">
      <w:start w:val="1"/>
      <w:numFmt w:val="bullet"/>
      <w:lvlText w:val="o"/>
      <w:lvlJc w:val="left"/>
      <w:pPr>
        <w:ind w:left="3600" w:hanging="360"/>
      </w:pPr>
      <w:rPr>
        <w:rFonts w:hint="default" w:ascii="Courier New" w:hAnsi="Courier New"/>
      </w:rPr>
    </w:lvl>
    <w:lvl w:ilvl="5" w:tplc="9B7ED80A">
      <w:start w:val="1"/>
      <w:numFmt w:val="bullet"/>
      <w:lvlText w:val=""/>
      <w:lvlJc w:val="left"/>
      <w:pPr>
        <w:ind w:left="4320" w:hanging="360"/>
      </w:pPr>
      <w:rPr>
        <w:rFonts w:hint="default" w:ascii="Wingdings" w:hAnsi="Wingdings"/>
      </w:rPr>
    </w:lvl>
    <w:lvl w:ilvl="6" w:tplc="9614EADC">
      <w:start w:val="1"/>
      <w:numFmt w:val="bullet"/>
      <w:lvlText w:val=""/>
      <w:lvlJc w:val="left"/>
      <w:pPr>
        <w:ind w:left="5040" w:hanging="360"/>
      </w:pPr>
      <w:rPr>
        <w:rFonts w:hint="default" w:ascii="Symbol" w:hAnsi="Symbol"/>
      </w:rPr>
    </w:lvl>
    <w:lvl w:ilvl="7" w:tplc="842626C0">
      <w:start w:val="1"/>
      <w:numFmt w:val="bullet"/>
      <w:lvlText w:val="o"/>
      <w:lvlJc w:val="left"/>
      <w:pPr>
        <w:ind w:left="5760" w:hanging="360"/>
      </w:pPr>
      <w:rPr>
        <w:rFonts w:hint="default" w:ascii="Courier New" w:hAnsi="Courier New"/>
      </w:rPr>
    </w:lvl>
    <w:lvl w:ilvl="8" w:tplc="196C9068">
      <w:start w:val="1"/>
      <w:numFmt w:val="bullet"/>
      <w:lvlText w:val=""/>
      <w:lvlJc w:val="left"/>
      <w:pPr>
        <w:ind w:left="6480" w:hanging="360"/>
      </w:pPr>
      <w:rPr>
        <w:rFonts w:hint="default" w:ascii="Wingdings" w:hAnsi="Wingdings"/>
      </w:rPr>
    </w:lvl>
  </w:abstractNum>
  <w:abstractNum w:abstractNumId="7" w15:restartNumberingAfterBreak="0">
    <w:nsid w:val="163B051C"/>
    <w:multiLevelType w:val="multilevel"/>
    <w:tmpl w:val="6A5CC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030AF6"/>
    <w:multiLevelType w:val="multilevel"/>
    <w:tmpl w:val="52C2742E"/>
    <w:lvl w:ilvl="0">
      <w:start w:val="2"/>
      <w:numFmt w:val="decimal"/>
      <w:lvlText w:val="%1"/>
      <w:lvlJc w:val="left"/>
      <w:pPr>
        <w:ind w:left="1519" w:hanging="570"/>
      </w:pPr>
      <w:rPr>
        <w:rFonts w:hint="default"/>
        <w:lang w:val="es-ES" w:eastAsia="en-US" w:bidi="ar-SA"/>
      </w:rPr>
    </w:lvl>
    <w:lvl w:ilvl="1">
      <w:start w:val="1"/>
      <w:numFmt w:val="decimal"/>
      <w:lvlText w:val="%1.%2."/>
      <w:lvlJc w:val="left"/>
      <w:pPr>
        <w:ind w:left="1519" w:hanging="570"/>
      </w:pPr>
      <w:rPr>
        <w:rFonts w:hint="default" w:ascii="Calibri" w:hAnsi="Calibri" w:eastAsia="Calibri" w:cs="Calibri"/>
        <w:b/>
        <w:bCs/>
        <w:i w:val="0"/>
        <w:iCs w:val="0"/>
        <w:spacing w:val="-1"/>
        <w:w w:val="99"/>
        <w:sz w:val="22"/>
        <w:szCs w:val="22"/>
        <w:lang w:val="es-ES" w:eastAsia="en-US" w:bidi="ar-SA"/>
      </w:rPr>
    </w:lvl>
    <w:lvl w:ilvl="2">
      <w:start w:val="1"/>
      <w:numFmt w:val="decimal"/>
      <w:lvlText w:val="%1.%2.%3."/>
      <w:lvlJc w:val="left"/>
      <w:pPr>
        <w:ind w:left="1519" w:hanging="720"/>
      </w:pPr>
      <w:rPr>
        <w:rFonts w:hint="default" w:ascii="Calibri" w:hAnsi="Calibri" w:eastAsia="Calibri" w:cs="Calibri"/>
        <w:b w:val="0"/>
        <w:bCs w:val="0"/>
        <w:i w:val="0"/>
        <w:iCs w:val="0"/>
        <w:spacing w:val="-1"/>
        <w:w w:val="99"/>
        <w:sz w:val="22"/>
        <w:szCs w:val="22"/>
        <w:lang w:val="es-ES" w:eastAsia="en-US" w:bidi="ar-SA"/>
      </w:rPr>
    </w:lvl>
    <w:lvl w:ilvl="3">
      <w:start w:val="1"/>
      <w:numFmt w:val="decimal"/>
      <w:lvlText w:val="%1.%2.%3.%4."/>
      <w:lvlJc w:val="left"/>
      <w:pPr>
        <w:ind w:left="1519" w:hanging="853"/>
        <w:jc w:val="right"/>
      </w:pPr>
      <w:rPr>
        <w:rFonts w:hint="default" w:ascii="Calibri" w:hAnsi="Calibri" w:eastAsia="Calibri" w:cs="Calibri"/>
        <w:b w:val="0"/>
        <w:bCs w:val="0"/>
        <w:i w:val="0"/>
        <w:iCs w:val="0"/>
        <w:spacing w:val="-1"/>
        <w:w w:val="99"/>
        <w:sz w:val="22"/>
        <w:szCs w:val="22"/>
        <w:lang w:val="es-ES" w:eastAsia="en-US" w:bidi="ar-SA"/>
      </w:rPr>
    </w:lvl>
    <w:lvl w:ilvl="4">
      <w:numFmt w:val="bullet"/>
      <w:lvlText w:val="•"/>
      <w:lvlJc w:val="left"/>
      <w:pPr>
        <w:ind w:left="5148" w:hanging="853"/>
      </w:pPr>
      <w:rPr>
        <w:rFonts w:hint="default"/>
        <w:lang w:val="es-ES" w:eastAsia="en-US" w:bidi="ar-SA"/>
      </w:rPr>
    </w:lvl>
    <w:lvl w:ilvl="5">
      <w:numFmt w:val="bullet"/>
      <w:lvlText w:val="•"/>
      <w:lvlJc w:val="left"/>
      <w:pPr>
        <w:ind w:left="6055" w:hanging="853"/>
      </w:pPr>
      <w:rPr>
        <w:rFonts w:hint="default"/>
        <w:lang w:val="es-ES" w:eastAsia="en-US" w:bidi="ar-SA"/>
      </w:rPr>
    </w:lvl>
    <w:lvl w:ilvl="6">
      <w:numFmt w:val="bullet"/>
      <w:lvlText w:val="•"/>
      <w:lvlJc w:val="left"/>
      <w:pPr>
        <w:ind w:left="6962" w:hanging="853"/>
      </w:pPr>
      <w:rPr>
        <w:rFonts w:hint="default"/>
        <w:lang w:val="es-ES" w:eastAsia="en-US" w:bidi="ar-SA"/>
      </w:rPr>
    </w:lvl>
    <w:lvl w:ilvl="7">
      <w:numFmt w:val="bullet"/>
      <w:lvlText w:val="•"/>
      <w:lvlJc w:val="left"/>
      <w:pPr>
        <w:ind w:left="7869" w:hanging="853"/>
      </w:pPr>
      <w:rPr>
        <w:rFonts w:hint="default"/>
        <w:lang w:val="es-ES" w:eastAsia="en-US" w:bidi="ar-SA"/>
      </w:rPr>
    </w:lvl>
    <w:lvl w:ilvl="8">
      <w:numFmt w:val="bullet"/>
      <w:lvlText w:val="•"/>
      <w:lvlJc w:val="left"/>
      <w:pPr>
        <w:ind w:left="8776" w:hanging="853"/>
      </w:pPr>
      <w:rPr>
        <w:rFonts w:hint="default"/>
        <w:lang w:val="es-ES" w:eastAsia="en-US" w:bidi="ar-SA"/>
      </w:rPr>
    </w:lvl>
  </w:abstractNum>
  <w:abstractNum w:abstractNumId="9" w15:restartNumberingAfterBreak="0">
    <w:nsid w:val="1C6F00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173BEC"/>
    <w:multiLevelType w:val="hybridMultilevel"/>
    <w:tmpl w:val="FC4A60F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1D323B6D"/>
    <w:multiLevelType w:val="hybridMultilevel"/>
    <w:tmpl w:val="2396907A"/>
    <w:lvl w:ilvl="0" w:tplc="3EE8A2D2">
      <w:numFmt w:val="bullet"/>
      <w:lvlText w:val=""/>
      <w:lvlJc w:val="left"/>
      <w:pPr>
        <w:ind w:left="1944" w:hanging="360"/>
      </w:pPr>
      <w:rPr>
        <w:rFonts w:hint="default" w:ascii="Wingdings" w:hAnsi="Wingdings" w:eastAsia="Wingdings" w:cs="Wingdings"/>
        <w:b w:val="0"/>
        <w:bCs w:val="0"/>
        <w:i w:val="0"/>
        <w:iCs w:val="0"/>
        <w:spacing w:val="0"/>
        <w:w w:val="99"/>
        <w:sz w:val="22"/>
        <w:szCs w:val="22"/>
        <w:lang w:val="es-ES" w:eastAsia="en-US" w:bidi="ar-SA"/>
      </w:rPr>
    </w:lvl>
    <w:lvl w:ilvl="1" w:tplc="DB6ECBB6">
      <w:numFmt w:val="bullet"/>
      <w:lvlText w:val="•"/>
      <w:lvlJc w:val="left"/>
      <w:pPr>
        <w:ind w:left="2805" w:hanging="360"/>
      </w:pPr>
      <w:rPr>
        <w:rFonts w:hint="default"/>
        <w:lang w:val="es-ES" w:eastAsia="en-US" w:bidi="ar-SA"/>
      </w:rPr>
    </w:lvl>
    <w:lvl w:ilvl="2" w:tplc="C296908C">
      <w:numFmt w:val="bullet"/>
      <w:lvlText w:val="•"/>
      <w:lvlJc w:val="left"/>
      <w:pPr>
        <w:ind w:left="3670" w:hanging="360"/>
      </w:pPr>
      <w:rPr>
        <w:rFonts w:hint="default"/>
        <w:lang w:val="es-ES" w:eastAsia="en-US" w:bidi="ar-SA"/>
      </w:rPr>
    </w:lvl>
    <w:lvl w:ilvl="3" w:tplc="F3E8D426">
      <w:numFmt w:val="bullet"/>
      <w:lvlText w:val="•"/>
      <w:lvlJc w:val="left"/>
      <w:pPr>
        <w:ind w:left="4535" w:hanging="360"/>
      </w:pPr>
      <w:rPr>
        <w:rFonts w:hint="default"/>
        <w:lang w:val="es-ES" w:eastAsia="en-US" w:bidi="ar-SA"/>
      </w:rPr>
    </w:lvl>
    <w:lvl w:ilvl="4" w:tplc="380685BC">
      <w:numFmt w:val="bullet"/>
      <w:lvlText w:val="•"/>
      <w:lvlJc w:val="left"/>
      <w:pPr>
        <w:ind w:left="5400" w:hanging="360"/>
      </w:pPr>
      <w:rPr>
        <w:rFonts w:hint="default"/>
        <w:lang w:val="es-ES" w:eastAsia="en-US" w:bidi="ar-SA"/>
      </w:rPr>
    </w:lvl>
    <w:lvl w:ilvl="5" w:tplc="F46EE7EA">
      <w:numFmt w:val="bullet"/>
      <w:lvlText w:val="•"/>
      <w:lvlJc w:val="left"/>
      <w:pPr>
        <w:ind w:left="6265" w:hanging="360"/>
      </w:pPr>
      <w:rPr>
        <w:rFonts w:hint="default"/>
        <w:lang w:val="es-ES" w:eastAsia="en-US" w:bidi="ar-SA"/>
      </w:rPr>
    </w:lvl>
    <w:lvl w:ilvl="6" w:tplc="C39E0F80">
      <w:numFmt w:val="bullet"/>
      <w:lvlText w:val="•"/>
      <w:lvlJc w:val="left"/>
      <w:pPr>
        <w:ind w:left="7130" w:hanging="360"/>
      </w:pPr>
      <w:rPr>
        <w:rFonts w:hint="default"/>
        <w:lang w:val="es-ES" w:eastAsia="en-US" w:bidi="ar-SA"/>
      </w:rPr>
    </w:lvl>
    <w:lvl w:ilvl="7" w:tplc="00E4A284">
      <w:numFmt w:val="bullet"/>
      <w:lvlText w:val="•"/>
      <w:lvlJc w:val="left"/>
      <w:pPr>
        <w:ind w:left="7995" w:hanging="360"/>
      </w:pPr>
      <w:rPr>
        <w:rFonts w:hint="default"/>
        <w:lang w:val="es-ES" w:eastAsia="en-US" w:bidi="ar-SA"/>
      </w:rPr>
    </w:lvl>
    <w:lvl w:ilvl="8" w:tplc="1B5A8ADE">
      <w:numFmt w:val="bullet"/>
      <w:lvlText w:val="•"/>
      <w:lvlJc w:val="left"/>
      <w:pPr>
        <w:ind w:left="8860" w:hanging="360"/>
      </w:pPr>
      <w:rPr>
        <w:rFonts w:hint="default"/>
        <w:lang w:val="es-ES" w:eastAsia="en-US" w:bidi="ar-SA"/>
      </w:rPr>
    </w:lvl>
  </w:abstractNum>
  <w:abstractNum w:abstractNumId="12" w15:restartNumberingAfterBreak="0">
    <w:nsid w:val="1E705D9E"/>
    <w:multiLevelType w:val="multilevel"/>
    <w:tmpl w:val="A754D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522FC4"/>
    <w:multiLevelType w:val="hybridMultilevel"/>
    <w:tmpl w:val="629432A0"/>
    <w:lvl w:ilvl="0" w:tplc="A006A766">
      <w:start w:val="1"/>
      <w:numFmt w:val="bullet"/>
      <w:lvlText w:val="-"/>
      <w:lvlJc w:val="left"/>
      <w:pPr>
        <w:ind w:left="720" w:hanging="360"/>
      </w:pPr>
      <w:rPr>
        <w:rFonts w:hint="default" w:ascii="Symbol" w:hAnsi="Symbol"/>
      </w:rPr>
    </w:lvl>
    <w:lvl w:ilvl="1" w:tplc="6674EA1A">
      <w:start w:val="1"/>
      <w:numFmt w:val="bullet"/>
      <w:lvlText w:val="o"/>
      <w:lvlJc w:val="left"/>
      <w:pPr>
        <w:ind w:left="1440" w:hanging="360"/>
      </w:pPr>
      <w:rPr>
        <w:rFonts w:hint="default" w:ascii="Courier New" w:hAnsi="Courier New"/>
      </w:rPr>
    </w:lvl>
    <w:lvl w:ilvl="2" w:tplc="7BDC296C">
      <w:start w:val="1"/>
      <w:numFmt w:val="bullet"/>
      <w:lvlText w:val=""/>
      <w:lvlJc w:val="left"/>
      <w:pPr>
        <w:ind w:left="2160" w:hanging="360"/>
      </w:pPr>
      <w:rPr>
        <w:rFonts w:hint="default" w:ascii="Wingdings" w:hAnsi="Wingdings"/>
      </w:rPr>
    </w:lvl>
    <w:lvl w:ilvl="3" w:tplc="880A54B4">
      <w:start w:val="1"/>
      <w:numFmt w:val="bullet"/>
      <w:lvlText w:val=""/>
      <w:lvlJc w:val="left"/>
      <w:pPr>
        <w:ind w:left="2880" w:hanging="360"/>
      </w:pPr>
      <w:rPr>
        <w:rFonts w:hint="default" w:ascii="Symbol" w:hAnsi="Symbol"/>
      </w:rPr>
    </w:lvl>
    <w:lvl w:ilvl="4" w:tplc="0722F676">
      <w:start w:val="1"/>
      <w:numFmt w:val="bullet"/>
      <w:lvlText w:val="o"/>
      <w:lvlJc w:val="left"/>
      <w:pPr>
        <w:ind w:left="3600" w:hanging="360"/>
      </w:pPr>
      <w:rPr>
        <w:rFonts w:hint="default" w:ascii="Courier New" w:hAnsi="Courier New"/>
      </w:rPr>
    </w:lvl>
    <w:lvl w:ilvl="5" w:tplc="CF4E7FDE">
      <w:start w:val="1"/>
      <w:numFmt w:val="bullet"/>
      <w:lvlText w:val=""/>
      <w:lvlJc w:val="left"/>
      <w:pPr>
        <w:ind w:left="4320" w:hanging="360"/>
      </w:pPr>
      <w:rPr>
        <w:rFonts w:hint="default" w:ascii="Wingdings" w:hAnsi="Wingdings"/>
      </w:rPr>
    </w:lvl>
    <w:lvl w:ilvl="6" w:tplc="07A48ADA">
      <w:start w:val="1"/>
      <w:numFmt w:val="bullet"/>
      <w:lvlText w:val=""/>
      <w:lvlJc w:val="left"/>
      <w:pPr>
        <w:ind w:left="5040" w:hanging="360"/>
      </w:pPr>
      <w:rPr>
        <w:rFonts w:hint="default" w:ascii="Symbol" w:hAnsi="Symbol"/>
      </w:rPr>
    </w:lvl>
    <w:lvl w:ilvl="7" w:tplc="46B4DA78">
      <w:start w:val="1"/>
      <w:numFmt w:val="bullet"/>
      <w:lvlText w:val="o"/>
      <w:lvlJc w:val="left"/>
      <w:pPr>
        <w:ind w:left="5760" w:hanging="360"/>
      </w:pPr>
      <w:rPr>
        <w:rFonts w:hint="default" w:ascii="Courier New" w:hAnsi="Courier New"/>
      </w:rPr>
    </w:lvl>
    <w:lvl w:ilvl="8" w:tplc="E84A1A36">
      <w:start w:val="1"/>
      <w:numFmt w:val="bullet"/>
      <w:lvlText w:val=""/>
      <w:lvlJc w:val="left"/>
      <w:pPr>
        <w:ind w:left="6480" w:hanging="360"/>
      </w:pPr>
      <w:rPr>
        <w:rFonts w:hint="default" w:ascii="Wingdings" w:hAnsi="Wingdings"/>
      </w:rPr>
    </w:lvl>
  </w:abstractNum>
  <w:abstractNum w:abstractNumId="14" w15:restartNumberingAfterBreak="0">
    <w:nsid w:val="25363D12"/>
    <w:multiLevelType w:val="multilevel"/>
    <w:tmpl w:val="25A69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6D56641"/>
    <w:multiLevelType w:val="hybridMultilevel"/>
    <w:tmpl w:val="820C6EA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97A695C"/>
    <w:multiLevelType w:val="multilevel"/>
    <w:tmpl w:val="606EE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C8349F8"/>
    <w:multiLevelType w:val="multilevel"/>
    <w:tmpl w:val="DD36E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53A1CF"/>
    <w:multiLevelType w:val="hybridMultilevel"/>
    <w:tmpl w:val="CA024E54"/>
    <w:lvl w:ilvl="0" w:tplc="6DBE87F4">
      <w:start w:val="1"/>
      <w:numFmt w:val="bullet"/>
      <w:lvlText w:val="-"/>
      <w:lvlJc w:val="left"/>
      <w:pPr>
        <w:ind w:left="720" w:hanging="360"/>
      </w:pPr>
      <w:rPr>
        <w:rFonts w:hint="default" w:ascii="Aptos" w:hAnsi="Aptos"/>
      </w:rPr>
    </w:lvl>
    <w:lvl w:ilvl="1" w:tplc="3BB01FB8">
      <w:start w:val="1"/>
      <w:numFmt w:val="bullet"/>
      <w:lvlText w:val="o"/>
      <w:lvlJc w:val="left"/>
      <w:pPr>
        <w:ind w:left="1440" w:hanging="360"/>
      </w:pPr>
      <w:rPr>
        <w:rFonts w:hint="default" w:ascii="Courier New" w:hAnsi="Courier New"/>
      </w:rPr>
    </w:lvl>
    <w:lvl w:ilvl="2" w:tplc="5226FF58">
      <w:start w:val="1"/>
      <w:numFmt w:val="bullet"/>
      <w:lvlText w:val=""/>
      <w:lvlJc w:val="left"/>
      <w:pPr>
        <w:ind w:left="2160" w:hanging="360"/>
      </w:pPr>
      <w:rPr>
        <w:rFonts w:hint="default" w:ascii="Wingdings" w:hAnsi="Wingdings"/>
      </w:rPr>
    </w:lvl>
    <w:lvl w:ilvl="3" w:tplc="9ECED55E">
      <w:start w:val="1"/>
      <w:numFmt w:val="bullet"/>
      <w:lvlText w:val=""/>
      <w:lvlJc w:val="left"/>
      <w:pPr>
        <w:ind w:left="2880" w:hanging="360"/>
      </w:pPr>
      <w:rPr>
        <w:rFonts w:hint="default" w:ascii="Symbol" w:hAnsi="Symbol"/>
      </w:rPr>
    </w:lvl>
    <w:lvl w:ilvl="4" w:tplc="35A43C74">
      <w:start w:val="1"/>
      <w:numFmt w:val="bullet"/>
      <w:lvlText w:val="o"/>
      <w:lvlJc w:val="left"/>
      <w:pPr>
        <w:ind w:left="3600" w:hanging="360"/>
      </w:pPr>
      <w:rPr>
        <w:rFonts w:hint="default" w:ascii="Courier New" w:hAnsi="Courier New"/>
      </w:rPr>
    </w:lvl>
    <w:lvl w:ilvl="5" w:tplc="BFACD1E0">
      <w:start w:val="1"/>
      <w:numFmt w:val="bullet"/>
      <w:lvlText w:val=""/>
      <w:lvlJc w:val="left"/>
      <w:pPr>
        <w:ind w:left="4320" w:hanging="360"/>
      </w:pPr>
      <w:rPr>
        <w:rFonts w:hint="default" w:ascii="Wingdings" w:hAnsi="Wingdings"/>
      </w:rPr>
    </w:lvl>
    <w:lvl w:ilvl="6" w:tplc="2EBC2DA8">
      <w:start w:val="1"/>
      <w:numFmt w:val="bullet"/>
      <w:lvlText w:val=""/>
      <w:lvlJc w:val="left"/>
      <w:pPr>
        <w:ind w:left="5040" w:hanging="360"/>
      </w:pPr>
      <w:rPr>
        <w:rFonts w:hint="default" w:ascii="Symbol" w:hAnsi="Symbol"/>
      </w:rPr>
    </w:lvl>
    <w:lvl w:ilvl="7" w:tplc="EEACFC1A">
      <w:start w:val="1"/>
      <w:numFmt w:val="bullet"/>
      <w:lvlText w:val="o"/>
      <w:lvlJc w:val="left"/>
      <w:pPr>
        <w:ind w:left="5760" w:hanging="360"/>
      </w:pPr>
      <w:rPr>
        <w:rFonts w:hint="default" w:ascii="Courier New" w:hAnsi="Courier New"/>
      </w:rPr>
    </w:lvl>
    <w:lvl w:ilvl="8" w:tplc="154C6E78">
      <w:start w:val="1"/>
      <w:numFmt w:val="bullet"/>
      <w:lvlText w:val=""/>
      <w:lvlJc w:val="left"/>
      <w:pPr>
        <w:ind w:left="6480" w:hanging="360"/>
      </w:pPr>
      <w:rPr>
        <w:rFonts w:hint="default" w:ascii="Wingdings" w:hAnsi="Wingdings"/>
      </w:rPr>
    </w:lvl>
  </w:abstractNum>
  <w:abstractNum w:abstractNumId="19" w15:restartNumberingAfterBreak="0">
    <w:nsid w:val="36BD1A33"/>
    <w:multiLevelType w:val="hybridMultilevel"/>
    <w:tmpl w:val="D556DB60"/>
    <w:lvl w:ilvl="0" w:tplc="8A402BFA">
      <w:start w:val="1"/>
      <w:numFmt w:val="bullet"/>
      <w:lvlText w:val="-"/>
      <w:lvlJc w:val="left"/>
      <w:pPr>
        <w:ind w:left="720" w:hanging="360"/>
      </w:pPr>
      <w:rPr>
        <w:rFonts w:hint="default" w:ascii="Aptos" w:hAnsi="Aptos"/>
      </w:rPr>
    </w:lvl>
    <w:lvl w:ilvl="1" w:tplc="8B82A03C">
      <w:start w:val="1"/>
      <w:numFmt w:val="bullet"/>
      <w:lvlText w:val="o"/>
      <w:lvlJc w:val="left"/>
      <w:pPr>
        <w:ind w:left="1440" w:hanging="360"/>
      </w:pPr>
      <w:rPr>
        <w:rFonts w:hint="default" w:ascii="Courier New" w:hAnsi="Courier New"/>
      </w:rPr>
    </w:lvl>
    <w:lvl w:ilvl="2" w:tplc="94B09374">
      <w:start w:val="1"/>
      <w:numFmt w:val="bullet"/>
      <w:lvlText w:val=""/>
      <w:lvlJc w:val="left"/>
      <w:pPr>
        <w:ind w:left="2160" w:hanging="360"/>
      </w:pPr>
      <w:rPr>
        <w:rFonts w:hint="default" w:ascii="Wingdings" w:hAnsi="Wingdings"/>
      </w:rPr>
    </w:lvl>
    <w:lvl w:ilvl="3" w:tplc="4D44ADE6">
      <w:start w:val="1"/>
      <w:numFmt w:val="bullet"/>
      <w:lvlText w:val=""/>
      <w:lvlJc w:val="left"/>
      <w:pPr>
        <w:ind w:left="2880" w:hanging="360"/>
      </w:pPr>
      <w:rPr>
        <w:rFonts w:hint="default" w:ascii="Symbol" w:hAnsi="Symbol"/>
      </w:rPr>
    </w:lvl>
    <w:lvl w:ilvl="4" w:tplc="F71A390E">
      <w:start w:val="1"/>
      <w:numFmt w:val="bullet"/>
      <w:lvlText w:val="o"/>
      <w:lvlJc w:val="left"/>
      <w:pPr>
        <w:ind w:left="3600" w:hanging="360"/>
      </w:pPr>
      <w:rPr>
        <w:rFonts w:hint="default" w:ascii="Courier New" w:hAnsi="Courier New"/>
      </w:rPr>
    </w:lvl>
    <w:lvl w:ilvl="5" w:tplc="52889D04">
      <w:start w:val="1"/>
      <w:numFmt w:val="bullet"/>
      <w:lvlText w:val=""/>
      <w:lvlJc w:val="left"/>
      <w:pPr>
        <w:ind w:left="4320" w:hanging="360"/>
      </w:pPr>
      <w:rPr>
        <w:rFonts w:hint="default" w:ascii="Wingdings" w:hAnsi="Wingdings"/>
      </w:rPr>
    </w:lvl>
    <w:lvl w:ilvl="6" w:tplc="4B186E16">
      <w:start w:val="1"/>
      <w:numFmt w:val="bullet"/>
      <w:lvlText w:val=""/>
      <w:lvlJc w:val="left"/>
      <w:pPr>
        <w:ind w:left="5040" w:hanging="360"/>
      </w:pPr>
      <w:rPr>
        <w:rFonts w:hint="default" w:ascii="Symbol" w:hAnsi="Symbol"/>
      </w:rPr>
    </w:lvl>
    <w:lvl w:ilvl="7" w:tplc="BB984C9A">
      <w:start w:val="1"/>
      <w:numFmt w:val="bullet"/>
      <w:lvlText w:val="o"/>
      <w:lvlJc w:val="left"/>
      <w:pPr>
        <w:ind w:left="5760" w:hanging="360"/>
      </w:pPr>
      <w:rPr>
        <w:rFonts w:hint="default" w:ascii="Courier New" w:hAnsi="Courier New"/>
      </w:rPr>
    </w:lvl>
    <w:lvl w:ilvl="8" w:tplc="270EA8EA">
      <w:start w:val="1"/>
      <w:numFmt w:val="bullet"/>
      <w:lvlText w:val=""/>
      <w:lvlJc w:val="left"/>
      <w:pPr>
        <w:ind w:left="6480" w:hanging="360"/>
      </w:pPr>
      <w:rPr>
        <w:rFonts w:hint="default" w:ascii="Wingdings" w:hAnsi="Wingdings"/>
      </w:rPr>
    </w:lvl>
  </w:abstractNum>
  <w:abstractNum w:abstractNumId="20" w15:restartNumberingAfterBreak="0">
    <w:nsid w:val="3B856415"/>
    <w:multiLevelType w:val="hybridMultilevel"/>
    <w:tmpl w:val="1586217A"/>
    <w:lvl w:ilvl="0" w:tplc="B6A4524C">
      <w:start w:val="1"/>
      <w:numFmt w:val="bullet"/>
      <w:lvlText w:val="-"/>
      <w:lvlJc w:val="left"/>
      <w:pPr>
        <w:ind w:left="720" w:hanging="360"/>
      </w:pPr>
      <w:rPr>
        <w:rFonts w:hint="default" w:ascii="&quot;Arial&quot;,sans-serif" w:hAnsi="&quot;Arial&quot;,sans-serif"/>
      </w:rPr>
    </w:lvl>
    <w:lvl w:ilvl="1" w:tplc="BD74B8FC">
      <w:start w:val="1"/>
      <w:numFmt w:val="bullet"/>
      <w:lvlText w:val="o"/>
      <w:lvlJc w:val="left"/>
      <w:pPr>
        <w:ind w:left="1440" w:hanging="360"/>
      </w:pPr>
      <w:rPr>
        <w:rFonts w:hint="default" w:ascii="Courier New" w:hAnsi="Courier New"/>
      </w:rPr>
    </w:lvl>
    <w:lvl w:ilvl="2" w:tplc="2AB6F064">
      <w:start w:val="1"/>
      <w:numFmt w:val="bullet"/>
      <w:lvlText w:val=""/>
      <w:lvlJc w:val="left"/>
      <w:pPr>
        <w:ind w:left="2160" w:hanging="360"/>
      </w:pPr>
      <w:rPr>
        <w:rFonts w:hint="default" w:ascii="Wingdings" w:hAnsi="Wingdings"/>
      </w:rPr>
    </w:lvl>
    <w:lvl w:ilvl="3" w:tplc="E00CDAE8">
      <w:start w:val="1"/>
      <w:numFmt w:val="bullet"/>
      <w:lvlText w:val=""/>
      <w:lvlJc w:val="left"/>
      <w:pPr>
        <w:ind w:left="2880" w:hanging="360"/>
      </w:pPr>
      <w:rPr>
        <w:rFonts w:hint="default" w:ascii="Symbol" w:hAnsi="Symbol"/>
      </w:rPr>
    </w:lvl>
    <w:lvl w:ilvl="4" w:tplc="6F801264">
      <w:start w:val="1"/>
      <w:numFmt w:val="bullet"/>
      <w:lvlText w:val="o"/>
      <w:lvlJc w:val="left"/>
      <w:pPr>
        <w:ind w:left="3600" w:hanging="360"/>
      </w:pPr>
      <w:rPr>
        <w:rFonts w:hint="default" w:ascii="Courier New" w:hAnsi="Courier New"/>
      </w:rPr>
    </w:lvl>
    <w:lvl w:ilvl="5" w:tplc="F96AE99C">
      <w:start w:val="1"/>
      <w:numFmt w:val="bullet"/>
      <w:lvlText w:val=""/>
      <w:lvlJc w:val="left"/>
      <w:pPr>
        <w:ind w:left="4320" w:hanging="360"/>
      </w:pPr>
      <w:rPr>
        <w:rFonts w:hint="default" w:ascii="Wingdings" w:hAnsi="Wingdings"/>
      </w:rPr>
    </w:lvl>
    <w:lvl w:ilvl="6" w:tplc="C5C25B16">
      <w:start w:val="1"/>
      <w:numFmt w:val="bullet"/>
      <w:lvlText w:val=""/>
      <w:lvlJc w:val="left"/>
      <w:pPr>
        <w:ind w:left="5040" w:hanging="360"/>
      </w:pPr>
      <w:rPr>
        <w:rFonts w:hint="default" w:ascii="Symbol" w:hAnsi="Symbol"/>
      </w:rPr>
    </w:lvl>
    <w:lvl w:ilvl="7" w:tplc="EAE27786">
      <w:start w:val="1"/>
      <w:numFmt w:val="bullet"/>
      <w:lvlText w:val="o"/>
      <w:lvlJc w:val="left"/>
      <w:pPr>
        <w:ind w:left="5760" w:hanging="360"/>
      </w:pPr>
      <w:rPr>
        <w:rFonts w:hint="default" w:ascii="Courier New" w:hAnsi="Courier New"/>
      </w:rPr>
    </w:lvl>
    <w:lvl w:ilvl="8" w:tplc="BA48DBC8">
      <w:start w:val="1"/>
      <w:numFmt w:val="bullet"/>
      <w:lvlText w:val=""/>
      <w:lvlJc w:val="left"/>
      <w:pPr>
        <w:ind w:left="6480" w:hanging="360"/>
      </w:pPr>
      <w:rPr>
        <w:rFonts w:hint="default" w:ascii="Wingdings" w:hAnsi="Wingdings"/>
      </w:rPr>
    </w:lvl>
  </w:abstractNum>
  <w:abstractNum w:abstractNumId="21" w15:restartNumberingAfterBreak="0">
    <w:nsid w:val="3CB824D0"/>
    <w:multiLevelType w:val="multilevel"/>
    <w:tmpl w:val="E4EE1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F474E57"/>
    <w:multiLevelType w:val="multilevel"/>
    <w:tmpl w:val="5EDC74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14125ED"/>
    <w:multiLevelType w:val="multilevel"/>
    <w:tmpl w:val="7876E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5F339C6"/>
    <w:multiLevelType w:val="hybridMultilevel"/>
    <w:tmpl w:val="35288D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2E85E2A"/>
    <w:multiLevelType w:val="hybridMultilevel"/>
    <w:tmpl w:val="820C6E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941EC1"/>
    <w:multiLevelType w:val="multilevel"/>
    <w:tmpl w:val="F6FCD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9B11C4E"/>
    <w:multiLevelType w:val="multilevel"/>
    <w:tmpl w:val="52C2742E"/>
    <w:lvl w:ilvl="0">
      <w:start w:val="2"/>
      <w:numFmt w:val="decimal"/>
      <w:lvlText w:val="%1"/>
      <w:lvlJc w:val="left"/>
      <w:pPr>
        <w:ind w:left="1519" w:hanging="570"/>
      </w:pPr>
      <w:rPr>
        <w:rFonts w:hint="default"/>
        <w:lang w:val="es-ES" w:eastAsia="en-US" w:bidi="ar-SA"/>
      </w:rPr>
    </w:lvl>
    <w:lvl w:ilvl="1">
      <w:start w:val="1"/>
      <w:numFmt w:val="decimal"/>
      <w:lvlText w:val="%1.%2."/>
      <w:lvlJc w:val="left"/>
      <w:pPr>
        <w:ind w:left="1519" w:hanging="570"/>
      </w:pPr>
      <w:rPr>
        <w:rFonts w:hint="default" w:ascii="Calibri" w:hAnsi="Calibri" w:eastAsia="Calibri" w:cs="Calibri"/>
        <w:b/>
        <w:bCs/>
        <w:i w:val="0"/>
        <w:iCs w:val="0"/>
        <w:spacing w:val="-1"/>
        <w:w w:val="99"/>
        <w:sz w:val="22"/>
        <w:szCs w:val="22"/>
        <w:lang w:val="es-ES" w:eastAsia="en-US" w:bidi="ar-SA"/>
      </w:rPr>
    </w:lvl>
    <w:lvl w:ilvl="2">
      <w:start w:val="1"/>
      <w:numFmt w:val="decimal"/>
      <w:lvlText w:val="%1.%2.%3."/>
      <w:lvlJc w:val="left"/>
      <w:pPr>
        <w:ind w:left="1519" w:hanging="720"/>
      </w:pPr>
      <w:rPr>
        <w:rFonts w:hint="default" w:ascii="Calibri" w:hAnsi="Calibri" w:eastAsia="Calibri" w:cs="Calibri"/>
        <w:b w:val="0"/>
        <w:bCs w:val="0"/>
        <w:i w:val="0"/>
        <w:iCs w:val="0"/>
        <w:spacing w:val="-1"/>
        <w:w w:val="99"/>
        <w:sz w:val="22"/>
        <w:szCs w:val="22"/>
        <w:lang w:val="es-ES" w:eastAsia="en-US" w:bidi="ar-SA"/>
      </w:rPr>
    </w:lvl>
    <w:lvl w:ilvl="3">
      <w:start w:val="1"/>
      <w:numFmt w:val="decimal"/>
      <w:lvlText w:val="%1.%2.%3.%4."/>
      <w:lvlJc w:val="left"/>
      <w:pPr>
        <w:ind w:left="1519" w:hanging="853"/>
        <w:jc w:val="right"/>
      </w:pPr>
      <w:rPr>
        <w:rFonts w:hint="default" w:ascii="Calibri" w:hAnsi="Calibri" w:eastAsia="Calibri" w:cs="Calibri"/>
        <w:b w:val="0"/>
        <w:bCs w:val="0"/>
        <w:i w:val="0"/>
        <w:iCs w:val="0"/>
        <w:spacing w:val="-1"/>
        <w:w w:val="99"/>
        <w:sz w:val="22"/>
        <w:szCs w:val="22"/>
        <w:lang w:val="es-ES" w:eastAsia="en-US" w:bidi="ar-SA"/>
      </w:rPr>
    </w:lvl>
    <w:lvl w:ilvl="4">
      <w:numFmt w:val="bullet"/>
      <w:lvlText w:val="•"/>
      <w:lvlJc w:val="left"/>
      <w:pPr>
        <w:ind w:left="5148" w:hanging="853"/>
      </w:pPr>
      <w:rPr>
        <w:rFonts w:hint="default"/>
        <w:lang w:val="es-ES" w:eastAsia="en-US" w:bidi="ar-SA"/>
      </w:rPr>
    </w:lvl>
    <w:lvl w:ilvl="5">
      <w:numFmt w:val="bullet"/>
      <w:lvlText w:val="•"/>
      <w:lvlJc w:val="left"/>
      <w:pPr>
        <w:ind w:left="6055" w:hanging="853"/>
      </w:pPr>
      <w:rPr>
        <w:rFonts w:hint="default"/>
        <w:lang w:val="es-ES" w:eastAsia="en-US" w:bidi="ar-SA"/>
      </w:rPr>
    </w:lvl>
    <w:lvl w:ilvl="6">
      <w:numFmt w:val="bullet"/>
      <w:lvlText w:val="•"/>
      <w:lvlJc w:val="left"/>
      <w:pPr>
        <w:ind w:left="6962" w:hanging="853"/>
      </w:pPr>
      <w:rPr>
        <w:rFonts w:hint="default"/>
        <w:lang w:val="es-ES" w:eastAsia="en-US" w:bidi="ar-SA"/>
      </w:rPr>
    </w:lvl>
    <w:lvl w:ilvl="7">
      <w:numFmt w:val="bullet"/>
      <w:lvlText w:val="•"/>
      <w:lvlJc w:val="left"/>
      <w:pPr>
        <w:ind w:left="7869" w:hanging="853"/>
      </w:pPr>
      <w:rPr>
        <w:rFonts w:hint="default"/>
        <w:lang w:val="es-ES" w:eastAsia="en-US" w:bidi="ar-SA"/>
      </w:rPr>
    </w:lvl>
    <w:lvl w:ilvl="8">
      <w:numFmt w:val="bullet"/>
      <w:lvlText w:val="•"/>
      <w:lvlJc w:val="left"/>
      <w:pPr>
        <w:ind w:left="8776" w:hanging="853"/>
      </w:pPr>
      <w:rPr>
        <w:rFonts w:hint="default"/>
        <w:lang w:val="es-ES" w:eastAsia="en-US" w:bidi="ar-SA"/>
      </w:rPr>
    </w:lvl>
  </w:abstractNum>
  <w:abstractNum w:abstractNumId="28" w15:restartNumberingAfterBreak="0">
    <w:nsid w:val="59CE0CE8"/>
    <w:multiLevelType w:val="multilevel"/>
    <w:tmpl w:val="4E3A86A6"/>
    <w:lvl w:ilvl="0">
      <w:start w:val="1"/>
      <w:numFmt w:val="bullet"/>
      <w:lvlText w:val="-"/>
      <w:lvlJc w:val="left"/>
      <w:pPr>
        <w:ind w:left="1440" w:hanging="360"/>
      </w:pPr>
      <w:rPr>
        <w:color w:val="auto"/>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5D67729A"/>
    <w:multiLevelType w:val="multilevel"/>
    <w:tmpl w:val="B5A6181E"/>
    <w:lvl w:ilvl="0">
      <w:start w:val="3"/>
      <w:numFmt w:val="decimal"/>
      <w:lvlText w:val="%1"/>
      <w:lvlJc w:val="left"/>
      <w:pPr>
        <w:ind w:left="1519" w:hanging="568"/>
        <w:jc w:val="left"/>
      </w:pPr>
      <w:rPr>
        <w:rFonts w:hint="default"/>
        <w:lang w:val="es-ES" w:eastAsia="en-US" w:bidi="ar-SA"/>
      </w:rPr>
    </w:lvl>
    <w:lvl w:ilvl="1">
      <w:start w:val="1"/>
      <w:numFmt w:val="decimal"/>
      <w:lvlText w:val="%1.%2."/>
      <w:lvlJc w:val="left"/>
      <w:pPr>
        <w:ind w:left="1519" w:hanging="568"/>
        <w:jc w:val="left"/>
      </w:pPr>
      <w:rPr>
        <w:rFonts w:hint="default"/>
        <w:spacing w:val="-1"/>
        <w:w w:val="99"/>
        <w:lang w:val="es-ES" w:eastAsia="en-US" w:bidi="ar-SA"/>
      </w:rPr>
    </w:lvl>
    <w:lvl w:ilvl="2">
      <w:numFmt w:val="bullet"/>
      <w:lvlText w:val="•"/>
      <w:lvlJc w:val="left"/>
      <w:pPr>
        <w:ind w:left="3334" w:hanging="568"/>
      </w:pPr>
      <w:rPr>
        <w:rFonts w:hint="default"/>
        <w:lang w:val="es-ES" w:eastAsia="en-US" w:bidi="ar-SA"/>
      </w:rPr>
    </w:lvl>
    <w:lvl w:ilvl="3">
      <w:numFmt w:val="bullet"/>
      <w:lvlText w:val="•"/>
      <w:lvlJc w:val="left"/>
      <w:pPr>
        <w:ind w:left="4241" w:hanging="568"/>
      </w:pPr>
      <w:rPr>
        <w:rFonts w:hint="default"/>
        <w:lang w:val="es-ES" w:eastAsia="en-US" w:bidi="ar-SA"/>
      </w:rPr>
    </w:lvl>
    <w:lvl w:ilvl="4">
      <w:numFmt w:val="bullet"/>
      <w:lvlText w:val="•"/>
      <w:lvlJc w:val="left"/>
      <w:pPr>
        <w:ind w:left="5148" w:hanging="568"/>
      </w:pPr>
      <w:rPr>
        <w:rFonts w:hint="default"/>
        <w:lang w:val="es-ES" w:eastAsia="en-US" w:bidi="ar-SA"/>
      </w:rPr>
    </w:lvl>
    <w:lvl w:ilvl="5">
      <w:numFmt w:val="bullet"/>
      <w:lvlText w:val="•"/>
      <w:lvlJc w:val="left"/>
      <w:pPr>
        <w:ind w:left="6055" w:hanging="568"/>
      </w:pPr>
      <w:rPr>
        <w:rFonts w:hint="default"/>
        <w:lang w:val="es-ES" w:eastAsia="en-US" w:bidi="ar-SA"/>
      </w:rPr>
    </w:lvl>
    <w:lvl w:ilvl="6">
      <w:numFmt w:val="bullet"/>
      <w:lvlText w:val="•"/>
      <w:lvlJc w:val="left"/>
      <w:pPr>
        <w:ind w:left="6962" w:hanging="568"/>
      </w:pPr>
      <w:rPr>
        <w:rFonts w:hint="default"/>
        <w:lang w:val="es-ES" w:eastAsia="en-US" w:bidi="ar-SA"/>
      </w:rPr>
    </w:lvl>
    <w:lvl w:ilvl="7">
      <w:numFmt w:val="bullet"/>
      <w:lvlText w:val="•"/>
      <w:lvlJc w:val="left"/>
      <w:pPr>
        <w:ind w:left="7869" w:hanging="568"/>
      </w:pPr>
      <w:rPr>
        <w:rFonts w:hint="default"/>
        <w:lang w:val="es-ES" w:eastAsia="en-US" w:bidi="ar-SA"/>
      </w:rPr>
    </w:lvl>
    <w:lvl w:ilvl="8">
      <w:numFmt w:val="bullet"/>
      <w:lvlText w:val="•"/>
      <w:lvlJc w:val="left"/>
      <w:pPr>
        <w:ind w:left="8776" w:hanging="568"/>
      </w:pPr>
      <w:rPr>
        <w:rFonts w:hint="default"/>
        <w:lang w:val="es-ES" w:eastAsia="en-US" w:bidi="ar-SA"/>
      </w:rPr>
    </w:lvl>
  </w:abstractNum>
  <w:abstractNum w:abstractNumId="30" w15:restartNumberingAfterBreak="0">
    <w:nsid w:val="5DBF52EC"/>
    <w:multiLevelType w:val="hybridMultilevel"/>
    <w:tmpl w:val="C80CE7F0"/>
    <w:lvl w:ilvl="0" w:tplc="9716A264">
      <w:start w:val="1"/>
      <w:numFmt w:val="bullet"/>
      <w:lvlText w:val="-"/>
      <w:lvlJc w:val="left"/>
      <w:pPr>
        <w:ind w:left="720" w:hanging="360"/>
      </w:pPr>
      <w:rPr>
        <w:rFonts w:hint="default" w:ascii="Aptos" w:hAnsi="Aptos"/>
      </w:rPr>
    </w:lvl>
    <w:lvl w:ilvl="1" w:tplc="47ECBA96">
      <w:start w:val="1"/>
      <w:numFmt w:val="bullet"/>
      <w:lvlText w:val="o"/>
      <w:lvlJc w:val="left"/>
      <w:pPr>
        <w:ind w:left="1440" w:hanging="360"/>
      </w:pPr>
      <w:rPr>
        <w:rFonts w:hint="default" w:ascii="Courier New" w:hAnsi="Courier New"/>
      </w:rPr>
    </w:lvl>
    <w:lvl w:ilvl="2" w:tplc="A0263B40">
      <w:start w:val="1"/>
      <w:numFmt w:val="bullet"/>
      <w:lvlText w:val=""/>
      <w:lvlJc w:val="left"/>
      <w:pPr>
        <w:ind w:left="2160" w:hanging="360"/>
      </w:pPr>
      <w:rPr>
        <w:rFonts w:hint="default" w:ascii="Wingdings" w:hAnsi="Wingdings"/>
      </w:rPr>
    </w:lvl>
    <w:lvl w:ilvl="3" w:tplc="65B2B5A2">
      <w:start w:val="1"/>
      <w:numFmt w:val="bullet"/>
      <w:lvlText w:val=""/>
      <w:lvlJc w:val="left"/>
      <w:pPr>
        <w:ind w:left="2880" w:hanging="360"/>
      </w:pPr>
      <w:rPr>
        <w:rFonts w:hint="default" w:ascii="Symbol" w:hAnsi="Symbol"/>
      </w:rPr>
    </w:lvl>
    <w:lvl w:ilvl="4" w:tplc="B1B05B74">
      <w:start w:val="1"/>
      <w:numFmt w:val="bullet"/>
      <w:lvlText w:val="o"/>
      <w:lvlJc w:val="left"/>
      <w:pPr>
        <w:ind w:left="3600" w:hanging="360"/>
      </w:pPr>
      <w:rPr>
        <w:rFonts w:hint="default" w:ascii="Courier New" w:hAnsi="Courier New"/>
      </w:rPr>
    </w:lvl>
    <w:lvl w:ilvl="5" w:tplc="C4BACAD6">
      <w:start w:val="1"/>
      <w:numFmt w:val="bullet"/>
      <w:lvlText w:val=""/>
      <w:lvlJc w:val="left"/>
      <w:pPr>
        <w:ind w:left="4320" w:hanging="360"/>
      </w:pPr>
      <w:rPr>
        <w:rFonts w:hint="default" w:ascii="Wingdings" w:hAnsi="Wingdings"/>
      </w:rPr>
    </w:lvl>
    <w:lvl w:ilvl="6" w:tplc="F0DE14F6">
      <w:start w:val="1"/>
      <w:numFmt w:val="bullet"/>
      <w:lvlText w:val=""/>
      <w:lvlJc w:val="left"/>
      <w:pPr>
        <w:ind w:left="5040" w:hanging="360"/>
      </w:pPr>
      <w:rPr>
        <w:rFonts w:hint="default" w:ascii="Symbol" w:hAnsi="Symbol"/>
      </w:rPr>
    </w:lvl>
    <w:lvl w:ilvl="7" w:tplc="A9F22056">
      <w:start w:val="1"/>
      <w:numFmt w:val="bullet"/>
      <w:lvlText w:val="o"/>
      <w:lvlJc w:val="left"/>
      <w:pPr>
        <w:ind w:left="5760" w:hanging="360"/>
      </w:pPr>
      <w:rPr>
        <w:rFonts w:hint="default" w:ascii="Courier New" w:hAnsi="Courier New"/>
      </w:rPr>
    </w:lvl>
    <w:lvl w:ilvl="8" w:tplc="D130AD1C">
      <w:start w:val="1"/>
      <w:numFmt w:val="bullet"/>
      <w:lvlText w:val=""/>
      <w:lvlJc w:val="left"/>
      <w:pPr>
        <w:ind w:left="6480" w:hanging="360"/>
      </w:pPr>
      <w:rPr>
        <w:rFonts w:hint="default" w:ascii="Wingdings" w:hAnsi="Wingdings"/>
      </w:rPr>
    </w:lvl>
  </w:abstractNum>
  <w:abstractNum w:abstractNumId="31" w15:restartNumberingAfterBreak="0">
    <w:nsid w:val="5E1F18EC"/>
    <w:multiLevelType w:val="multilevel"/>
    <w:tmpl w:val="B72EF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BA79F9"/>
    <w:multiLevelType w:val="multilevel"/>
    <w:tmpl w:val="47AAD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910478B"/>
    <w:multiLevelType w:val="multilevel"/>
    <w:tmpl w:val="CD886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BD789C5"/>
    <w:multiLevelType w:val="hybridMultilevel"/>
    <w:tmpl w:val="4AAACA60"/>
    <w:lvl w:ilvl="0" w:tplc="5A562AAA">
      <w:start w:val="1"/>
      <w:numFmt w:val="bullet"/>
      <w:lvlText w:val="-"/>
      <w:lvlJc w:val="left"/>
      <w:pPr>
        <w:ind w:left="720" w:hanging="360"/>
      </w:pPr>
      <w:rPr>
        <w:rFonts w:hint="default" w:ascii="&quot;Arial&quot;,sans-serif" w:hAnsi="&quot;Arial&quot;,sans-serif"/>
      </w:rPr>
    </w:lvl>
    <w:lvl w:ilvl="1" w:tplc="291210EA">
      <w:start w:val="1"/>
      <w:numFmt w:val="bullet"/>
      <w:lvlText w:val="o"/>
      <w:lvlJc w:val="left"/>
      <w:pPr>
        <w:ind w:left="1440" w:hanging="360"/>
      </w:pPr>
      <w:rPr>
        <w:rFonts w:hint="default" w:ascii="Courier New" w:hAnsi="Courier New"/>
      </w:rPr>
    </w:lvl>
    <w:lvl w:ilvl="2" w:tplc="631A3794">
      <w:start w:val="1"/>
      <w:numFmt w:val="bullet"/>
      <w:lvlText w:val=""/>
      <w:lvlJc w:val="left"/>
      <w:pPr>
        <w:ind w:left="2160" w:hanging="360"/>
      </w:pPr>
      <w:rPr>
        <w:rFonts w:hint="default" w:ascii="Wingdings" w:hAnsi="Wingdings"/>
      </w:rPr>
    </w:lvl>
    <w:lvl w:ilvl="3" w:tplc="73D64C16">
      <w:start w:val="1"/>
      <w:numFmt w:val="bullet"/>
      <w:lvlText w:val=""/>
      <w:lvlJc w:val="left"/>
      <w:pPr>
        <w:ind w:left="2880" w:hanging="360"/>
      </w:pPr>
      <w:rPr>
        <w:rFonts w:hint="default" w:ascii="Symbol" w:hAnsi="Symbol"/>
      </w:rPr>
    </w:lvl>
    <w:lvl w:ilvl="4" w:tplc="51023DB6">
      <w:start w:val="1"/>
      <w:numFmt w:val="bullet"/>
      <w:lvlText w:val="o"/>
      <w:lvlJc w:val="left"/>
      <w:pPr>
        <w:ind w:left="3600" w:hanging="360"/>
      </w:pPr>
      <w:rPr>
        <w:rFonts w:hint="default" w:ascii="Courier New" w:hAnsi="Courier New"/>
      </w:rPr>
    </w:lvl>
    <w:lvl w:ilvl="5" w:tplc="BC2EB55C">
      <w:start w:val="1"/>
      <w:numFmt w:val="bullet"/>
      <w:lvlText w:val=""/>
      <w:lvlJc w:val="left"/>
      <w:pPr>
        <w:ind w:left="4320" w:hanging="360"/>
      </w:pPr>
      <w:rPr>
        <w:rFonts w:hint="default" w:ascii="Wingdings" w:hAnsi="Wingdings"/>
      </w:rPr>
    </w:lvl>
    <w:lvl w:ilvl="6" w:tplc="3EC45426">
      <w:start w:val="1"/>
      <w:numFmt w:val="bullet"/>
      <w:lvlText w:val=""/>
      <w:lvlJc w:val="left"/>
      <w:pPr>
        <w:ind w:left="5040" w:hanging="360"/>
      </w:pPr>
      <w:rPr>
        <w:rFonts w:hint="default" w:ascii="Symbol" w:hAnsi="Symbol"/>
      </w:rPr>
    </w:lvl>
    <w:lvl w:ilvl="7" w:tplc="C9F0815A">
      <w:start w:val="1"/>
      <w:numFmt w:val="bullet"/>
      <w:lvlText w:val="o"/>
      <w:lvlJc w:val="left"/>
      <w:pPr>
        <w:ind w:left="5760" w:hanging="360"/>
      </w:pPr>
      <w:rPr>
        <w:rFonts w:hint="default" w:ascii="Courier New" w:hAnsi="Courier New"/>
      </w:rPr>
    </w:lvl>
    <w:lvl w:ilvl="8" w:tplc="C9B0DD3C">
      <w:start w:val="1"/>
      <w:numFmt w:val="bullet"/>
      <w:lvlText w:val=""/>
      <w:lvlJc w:val="left"/>
      <w:pPr>
        <w:ind w:left="6480" w:hanging="360"/>
      </w:pPr>
      <w:rPr>
        <w:rFonts w:hint="default" w:ascii="Wingdings" w:hAnsi="Wingdings"/>
      </w:rPr>
    </w:lvl>
  </w:abstractNum>
  <w:abstractNum w:abstractNumId="35" w15:restartNumberingAfterBreak="0">
    <w:nsid w:val="6C2E77CC"/>
    <w:multiLevelType w:val="hybridMultilevel"/>
    <w:tmpl w:val="413ABDCC"/>
    <w:lvl w:ilvl="0" w:tplc="04090001">
      <w:start w:val="1"/>
      <w:numFmt w:val="bullet"/>
      <w:lvlText w:val=""/>
      <w:lvlJc w:val="left"/>
      <w:pPr>
        <w:ind w:left="1769" w:hanging="360"/>
      </w:pPr>
      <w:rPr>
        <w:rFonts w:hint="default" w:ascii="Symbol" w:hAnsi="Symbol"/>
      </w:rPr>
    </w:lvl>
    <w:lvl w:ilvl="1" w:tplc="04090003" w:tentative="1">
      <w:start w:val="1"/>
      <w:numFmt w:val="bullet"/>
      <w:lvlText w:val="o"/>
      <w:lvlJc w:val="left"/>
      <w:pPr>
        <w:ind w:left="2489" w:hanging="360"/>
      </w:pPr>
      <w:rPr>
        <w:rFonts w:hint="default" w:ascii="Courier New" w:hAnsi="Courier New" w:cs="Courier New"/>
      </w:rPr>
    </w:lvl>
    <w:lvl w:ilvl="2" w:tplc="04090005" w:tentative="1">
      <w:start w:val="1"/>
      <w:numFmt w:val="bullet"/>
      <w:lvlText w:val=""/>
      <w:lvlJc w:val="left"/>
      <w:pPr>
        <w:ind w:left="3209" w:hanging="360"/>
      </w:pPr>
      <w:rPr>
        <w:rFonts w:hint="default" w:ascii="Wingdings" w:hAnsi="Wingdings"/>
      </w:rPr>
    </w:lvl>
    <w:lvl w:ilvl="3" w:tplc="04090001" w:tentative="1">
      <w:start w:val="1"/>
      <w:numFmt w:val="bullet"/>
      <w:lvlText w:val=""/>
      <w:lvlJc w:val="left"/>
      <w:pPr>
        <w:ind w:left="3929" w:hanging="360"/>
      </w:pPr>
      <w:rPr>
        <w:rFonts w:hint="default" w:ascii="Symbol" w:hAnsi="Symbol"/>
      </w:rPr>
    </w:lvl>
    <w:lvl w:ilvl="4" w:tplc="04090003" w:tentative="1">
      <w:start w:val="1"/>
      <w:numFmt w:val="bullet"/>
      <w:lvlText w:val="o"/>
      <w:lvlJc w:val="left"/>
      <w:pPr>
        <w:ind w:left="4649" w:hanging="360"/>
      </w:pPr>
      <w:rPr>
        <w:rFonts w:hint="default" w:ascii="Courier New" w:hAnsi="Courier New" w:cs="Courier New"/>
      </w:rPr>
    </w:lvl>
    <w:lvl w:ilvl="5" w:tplc="04090005" w:tentative="1">
      <w:start w:val="1"/>
      <w:numFmt w:val="bullet"/>
      <w:lvlText w:val=""/>
      <w:lvlJc w:val="left"/>
      <w:pPr>
        <w:ind w:left="5369" w:hanging="360"/>
      </w:pPr>
      <w:rPr>
        <w:rFonts w:hint="default" w:ascii="Wingdings" w:hAnsi="Wingdings"/>
      </w:rPr>
    </w:lvl>
    <w:lvl w:ilvl="6" w:tplc="04090001" w:tentative="1">
      <w:start w:val="1"/>
      <w:numFmt w:val="bullet"/>
      <w:lvlText w:val=""/>
      <w:lvlJc w:val="left"/>
      <w:pPr>
        <w:ind w:left="6089" w:hanging="360"/>
      </w:pPr>
      <w:rPr>
        <w:rFonts w:hint="default" w:ascii="Symbol" w:hAnsi="Symbol"/>
      </w:rPr>
    </w:lvl>
    <w:lvl w:ilvl="7" w:tplc="04090003" w:tentative="1">
      <w:start w:val="1"/>
      <w:numFmt w:val="bullet"/>
      <w:lvlText w:val="o"/>
      <w:lvlJc w:val="left"/>
      <w:pPr>
        <w:ind w:left="6809" w:hanging="360"/>
      </w:pPr>
      <w:rPr>
        <w:rFonts w:hint="default" w:ascii="Courier New" w:hAnsi="Courier New" w:cs="Courier New"/>
      </w:rPr>
    </w:lvl>
    <w:lvl w:ilvl="8" w:tplc="04090005" w:tentative="1">
      <w:start w:val="1"/>
      <w:numFmt w:val="bullet"/>
      <w:lvlText w:val=""/>
      <w:lvlJc w:val="left"/>
      <w:pPr>
        <w:ind w:left="7529" w:hanging="360"/>
      </w:pPr>
      <w:rPr>
        <w:rFonts w:hint="default" w:ascii="Wingdings" w:hAnsi="Wingdings"/>
      </w:rPr>
    </w:lvl>
  </w:abstractNum>
  <w:abstractNum w:abstractNumId="36" w15:restartNumberingAfterBreak="0">
    <w:nsid w:val="6D977711"/>
    <w:multiLevelType w:val="multilevel"/>
    <w:tmpl w:val="37D8D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0344F93"/>
    <w:multiLevelType w:val="hybridMultilevel"/>
    <w:tmpl w:val="33582DF4"/>
    <w:lvl w:ilvl="0" w:tplc="32985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46A5FF"/>
    <w:multiLevelType w:val="hybridMultilevel"/>
    <w:tmpl w:val="0B1C7CCC"/>
    <w:lvl w:ilvl="0" w:tplc="1A9AEED8">
      <w:start w:val="1"/>
      <w:numFmt w:val="bullet"/>
      <w:lvlText w:val="-"/>
      <w:lvlJc w:val="left"/>
      <w:pPr>
        <w:ind w:left="720" w:hanging="360"/>
      </w:pPr>
      <w:rPr>
        <w:rFonts w:hint="default" w:ascii="Aptos" w:hAnsi="Aptos"/>
      </w:rPr>
    </w:lvl>
    <w:lvl w:ilvl="1" w:tplc="87681AA0">
      <w:start w:val="1"/>
      <w:numFmt w:val="bullet"/>
      <w:lvlText w:val="o"/>
      <w:lvlJc w:val="left"/>
      <w:pPr>
        <w:ind w:left="1440" w:hanging="360"/>
      </w:pPr>
      <w:rPr>
        <w:rFonts w:hint="default" w:ascii="Courier New" w:hAnsi="Courier New"/>
      </w:rPr>
    </w:lvl>
    <w:lvl w:ilvl="2" w:tplc="CB4A857A">
      <w:start w:val="1"/>
      <w:numFmt w:val="bullet"/>
      <w:lvlText w:val=""/>
      <w:lvlJc w:val="left"/>
      <w:pPr>
        <w:ind w:left="2160" w:hanging="360"/>
      </w:pPr>
      <w:rPr>
        <w:rFonts w:hint="default" w:ascii="Wingdings" w:hAnsi="Wingdings"/>
      </w:rPr>
    </w:lvl>
    <w:lvl w:ilvl="3" w:tplc="0316AC12">
      <w:start w:val="1"/>
      <w:numFmt w:val="bullet"/>
      <w:lvlText w:val=""/>
      <w:lvlJc w:val="left"/>
      <w:pPr>
        <w:ind w:left="2880" w:hanging="360"/>
      </w:pPr>
      <w:rPr>
        <w:rFonts w:hint="default" w:ascii="Symbol" w:hAnsi="Symbol"/>
      </w:rPr>
    </w:lvl>
    <w:lvl w:ilvl="4" w:tplc="DBD86F6A">
      <w:start w:val="1"/>
      <w:numFmt w:val="bullet"/>
      <w:lvlText w:val="o"/>
      <w:lvlJc w:val="left"/>
      <w:pPr>
        <w:ind w:left="3600" w:hanging="360"/>
      </w:pPr>
      <w:rPr>
        <w:rFonts w:hint="default" w:ascii="Courier New" w:hAnsi="Courier New"/>
      </w:rPr>
    </w:lvl>
    <w:lvl w:ilvl="5" w:tplc="AC0A977E">
      <w:start w:val="1"/>
      <w:numFmt w:val="bullet"/>
      <w:lvlText w:val=""/>
      <w:lvlJc w:val="left"/>
      <w:pPr>
        <w:ind w:left="4320" w:hanging="360"/>
      </w:pPr>
      <w:rPr>
        <w:rFonts w:hint="default" w:ascii="Wingdings" w:hAnsi="Wingdings"/>
      </w:rPr>
    </w:lvl>
    <w:lvl w:ilvl="6" w:tplc="42B0AB26">
      <w:start w:val="1"/>
      <w:numFmt w:val="bullet"/>
      <w:lvlText w:val=""/>
      <w:lvlJc w:val="left"/>
      <w:pPr>
        <w:ind w:left="5040" w:hanging="360"/>
      </w:pPr>
      <w:rPr>
        <w:rFonts w:hint="default" w:ascii="Symbol" w:hAnsi="Symbol"/>
      </w:rPr>
    </w:lvl>
    <w:lvl w:ilvl="7" w:tplc="5274B572">
      <w:start w:val="1"/>
      <w:numFmt w:val="bullet"/>
      <w:lvlText w:val="o"/>
      <w:lvlJc w:val="left"/>
      <w:pPr>
        <w:ind w:left="5760" w:hanging="360"/>
      </w:pPr>
      <w:rPr>
        <w:rFonts w:hint="default" w:ascii="Courier New" w:hAnsi="Courier New"/>
      </w:rPr>
    </w:lvl>
    <w:lvl w:ilvl="8" w:tplc="4EFC6DC0">
      <w:start w:val="1"/>
      <w:numFmt w:val="bullet"/>
      <w:lvlText w:val=""/>
      <w:lvlJc w:val="left"/>
      <w:pPr>
        <w:ind w:left="6480" w:hanging="360"/>
      </w:pPr>
      <w:rPr>
        <w:rFonts w:hint="default" w:ascii="Wingdings" w:hAnsi="Wingdings"/>
      </w:rPr>
    </w:lvl>
  </w:abstractNum>
  <w:abstractNum w:abstractNumId="39" w15:restartNumberingAfterBreak="0">
    <w:nsid w:val="778579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66440D"/>
    <w:multiLevelType w:val="hybridMultilevel"/>
    <w:tmpl w:val="F26A4CB0"/>
    <w:lvl w:ilvl="0" w:tplc="52108CAA">
      <w:start w:val="1"/>
      <w:numFmt w:val="bullet"/>
      <w:lvlText w:val="-"/>
      <w:lvlJc w:val="left"/>
      <w:pPr>
        <w:ind w:left="720" w:hanging="360"/>
      </w:pPr>
      <w:rPr>
        <w:rFonts w:hint="default" w:ascii="Aptos" w:hAnsi="Aptos"/>
      </w:rPr>
    </w:lvl>
    <w:lvl w:ilvl="1" w:tplc="CFD84F7C">
      <w:start w:val="1"/>
      <w:numFmt w:val="bullet"/>
      <w:lvlText w:val="o"/>
      <w:lvlJc w:val="left"/>
      <w:pPr>
        <w:ind w:left="1440" w:hanging="360"/>
      </w:pPr>
      <w:rPr>
        <w:rFonts w:hint="default" w:ascii="Courier New" w:hAnsi="Courier New"/>
      </w:rPr>
    </w:lvl>
    <w:lvl w:ilvl="2" w:tplc="B364B7F8">
      <w:start w:val="1"/>
      <w:numFmt w:val="bullet"/>
      <w:lvlText w:val=""/>
      <w:lvlJc w:val="left"/>
      <w:pPr>
        <w:ind w:left="2160" w:hanging="360"/>
      </w:pPr>
      <w:rPr>
        <w:rFonts w:hint="default" w:ascii="Wingdings" w:hAnsi="Wingdings"/>
      </w:rPr>
    </w:lvl>
    <w:lvl w:ilvl="3" w:tplc="56905664">
      <w:start w:val="1"/>
      <w:numFmt w:val="bullet"/>
      <w:lvlText w:val=""/>
      <w:lvlJc w:val="left"/>
      <w:pPr>
        <w:ind w:left="2880" w:hanging="360"/>
      </w:pPr>
      <w:rPr>
        <w:rFonts w:hint="default" w:ascii="Symbol" w:hAnsi="Symbol"/>
      </w:rPr>
    </w:lvl>
    <w:lvl w:ilvl="4" w:tplc="B6C05322">
      <w:start w:val="1"/>
      <w:numFmt w:val="bullet"/>
      <w:lvlText w:val="o"/>
      <w:lvlJc w:val="left"/>
      <w:pPr>
        <w:ind w:left="3600" w:hanging="360"/>
      </w:pPr>
      <w:rPr>
        <w:rFonts w:hint="default" w:ascii="Courier New" w:hAnsi="Courier New"/>
      </w:rPr>
    </w:lvl>
    <w:lvl w:ilvl="5" w:tplc="A69408F2">
      <w:start w:val="1"/>
      <w:numFmt w:val="bullet"/>
      <w:lvlText w:val=""/>
      <w:lvlJc w:val="left"/>
      <w:pPr>
        <w:ind w:left="4320" w:hanging="360"/>
      </w:pPr>
      <w:rPr>
        <w:rFonts w:hint="default" w:ascii="Wingdings" w:hAnsi="Wingdings"/>
      </w:rPr>
    </w:lvl>
    <w:lvl w:ilvl="6" w:tplc="7C822C6A">
      <w:start w:val="1"/>
      <w:numFmt w:val="bullet"/>
      <w:lvlText w:val=""/>
      <w:lvlJc w:val="left"/>
      <w:pPr>
        <w:ind w:left="5040" w:hanging="360"/>
      </w:pPr>
      <w:rPr>
        <w:rFonts w:hint="default" w:ascii="Symbol" w:hAnsi="Symbol"/>
      </w:rPr>
    </w:lvl>
    <w:lvl w:ilvl="7" w:tplc="4F34D9C2">
      <w:start w:val="1"/>
      <w:numFmt w:val="bullet"/>
      <w:lvlText w:val="o"/>
      <w:lvlJc w:val="left"/>
      <w:pPr>
        <w:ind w:left="5760" w:hanging="360"/>
      </w:pPr>
      <w:rPr>
        <w:rFonts w:hint="default" w:ascii="Courier New" w:hAnsi="Courier New"/>
      </w:rPr>
    </w:lvl>
    <w:lvl w:ilvl="8" w:tplc="6E00897C">
      <w:start w:val="1"/>
      <w:numFmt w:val="bullet"/>
      <w:lvlText w:val=""/>
      <w:lvlJc w:val="left"/>
      <w:pPr>
        <w:ind w:left="6480" w:hanging="360"/>
      </w:pPr>
      <w:rPr>
        <w:rFonts w:hint="default" w:ascii="Wingdings" w:hAnsi="Wingdings"/>
      </w:rPr>
    </w:lvl>
  </w:abstractNum>
  <w:abstractNum w:abstractNumId="41" w15:restartNumberingAfterBreak="0">
    <w:nsid w:val="7CD8C206"/>
    <w:multiLevelType w:val="hybridMultilevel"/>
    <w:tmpl w:val="E5AED7B2"/>
    <w:lvl w:ilvl="0" w:tplc="7CE258CC">
      <w:start w:val="1"/>
      <w:numFmt w:val="bullet"/>
      <w:lvlText w:val="-"/>
      <w:lvlJc w:val="left"/>
      <w:pPr>
        <w:ind w:left="720" w:hanging="360"/>
      </w:pPr>
      <w:rPr>
        <w:rFonts w:hint="default" w:ascii="Symbol" w:hAnsi="Symbol"/>
      </w:rPr>
    </w:lvl>
    <w:lvl w:ilvl="1" w:tplc="06CE75EE">
      <w:start w:val="1"/>
      <w:numFmt w:val="bullet"/>
      <w:lvlText w:val="o"/>
      <w:lvlJc w:val="left"/>
      <w:pPr>
        <w:ind w:left="1440" w:hanging="360"/>
      </w:pPr>
      <w:rPr>
        <w:rFonts w:hint="default" w:ascii="Courier New" w:hAnsi="Courier New"/>
      </w:rPr>
    </w:lvl>
    <w:lvl w:ilvl="2" w:tplc="9ADECCD0">
      <w:start w:val="1"/>
      <w:numFmt w:val="bullet"/>
      <w:lvlText w:val=""/>
      <w:lvlJc w:val="left"/>
      <w:pPr>
        <w:ind w:left="2160" w:hanging="360"/>
      </w:pPr>
      <w:rPr>
        <w:rFonts w:hint="default" w:ascii="Wingdings" w:hAnsi="Wingdings"/>
      </w:rPr>
    </w:lvl>
    <w:lvl w:ilvl="3" w:tplc="E9260826">
      <w:start w:val="1"/>
      <w:numFmt w:val="bullet"/>
      <w:lvlText w:val=""/>
      <w:lvlJc w:val="left"/>
      <w:pPr>
        <w:ind w:left="2880" w:hanging="360"/>
      </w:pPr>
      <w:rPr>
        <w:rFonts w:hint="default" w:ascii="Symbol" w:hAnsi="Symbol"/>
      </w:rPr>
    </w:lvl>
    <w:lvl w:ilvl="4" w:tplc="F41A1D5A">
      <w:start w:val="1"/>
      <w:numFmt w:val="bullet"/>
      <w:lvlText w:val="o"/>
      <w:lvlJc w:val="left"/>
      <w:pPr>
        <w:ind w:left="3600" w:hanging="360"/>
      </w:pPr>
      <w:rPr>
        <w:rFonts w:hint="default" w:ascii="Courier New" w:hAnsi="Courier New"/>
      </w:rPr>
    </w:lvl>
    <w:lvl w:ilvl="5" w:tplc="5F92DFC8">
      <w:start w:val="1"/>
      <w:numFmt w:val="bullet"/>
      <w:lvlText w:val=""/>
      <w:lvlJc w:val="left"/>
      <w:pPr>
        <w:ind w:left="4320" w:hanging="360"/>
      </w:pPr>
      <w:rPr>
        <w:rFonts w:hint="default" w:ascii="Wingdings" w:hAnsi="Wingdings"/>
      </w:rPr>
    </w:lvl>
    <w:lvl w:ilvl="6" w:tplc="B538959E">
      <w:start w:val="1"/>
      <w:numFmt w:val="bullet"/>
      <w:lvlText w:val=""/>
      <w:lvlJc w:val="left"/>
      <w:pPr>
        <w:ind w:left="5040" w:hanging="360"/>
      </w:pPr>
      <w:rPr>
        <w:rFonts w:hint="default" w:ascii="Symbol" w:hAnsi="Symbol"/>
      </w:rPr>
    </w:lvl>
    <w:lvl w:ilvl="7" w:tplc="3C9A5676">
      <w:start w:val="1"/>
      <w:numFmt w:val="bullet"/>
      <w:lvlText w:val="o"/>
      <w:lvlJc w:val="left"/>
      <w:pPr>
        <w:ind w:left="5760" w:hanging="360"/>
      </w:pPr>
      <w:rPr>
        <w:rFonts w:hint="default" w:ascii="Courier New" w:hAnsi="Courier New"/>
      </w:rPr>
    </w:lvl>
    <w:lvl w:ilvl="8" w:tplc="56183D40">
      <w:start w:val="1"/>
      <w:numFmt w:val="bullet"/>
      <w:lvlText w:val=""/>
      <w:lvlJc w:val="left"/>
      <w:pPr>
        <w:ind w:left="6480" w:hanging="360"/>
      </w:pPr>
      <w:rPr>
        <w:rFonts w:hint="default" w:ascii="Wingdings" w:hAnsi="Wingdings"/>
      </w:rPr>
    </w:lvl>
  </w:abstractNum>
  <w:abstractNum w:abstractNumId="42" w15:restartNumberingAfterBreak="0">
    <w:nsid w:val="7DEA5939"/>
    <w:multiLevelType w:val="multilevel"/>
    <w:tmpl w:val="5170B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DF32817"/>
    <w:multiLevelType w:val="hybridMultilevel"/>
    <w:tmpl w:val="A64643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48">
    <w:abstractNumId w:val="47"/>
  </w:num>
  <w:num w:numId="47">
    <w:abstractNumId w:val="46"/>
  </w:num>
  <w:num w:numId="46">
    <w:abstractNumId w:val="45"/>
  </w:num>
  <w:num w:numId="45">
    <w:abstractNumId w:val="44"/>
  </w:num>
  <w:num w:numId="1" w16cid:durableId="950209142">
    <w:abstractNumId w:val="39"/>
  </w:num>
  <w:num w:numId="2" w16cid:durableId="1030648696">
    <w:abstractNumId w:val="3"/>
  </w:num>
  <w:num w:numId="3" w16cid:durableId="1543203260">
    <w:abstractNumId w:val="37"/>
  </w:num>
  <w:num w:numId="4" w16cid:durableId="929702300">
    <w:abstractNumId w:val="1"/>
  </w:num>
  <w:num w:numId="5" w16cid:durableId="489518114">
    <w:abstractNumId w:val="9"/>
  </w:num>
  <w:num w:numId="6" w16cid:durableId="1204748959">
    <w:abstractNumId w:val="30"/>
  </w:num>
  <w:num w:numId="7" w16cid:durableId="1018430817">
    <w:abstractNumId w:val="38"/>
  </w:num>
  <w:num w:numId="8" w16cid:durableId="2085443430">
    <w:abstractNumId w:val="19"/>
  </w:num>
  <w:num w:numId="9" w16cid:durableId="692656221">
    <w:abstractNumId w:val="18"/>
  </w:num>
  <w:num w:numId="10" w16cid:durableId="1459185549">
    <w:abstractNumId w:val="6"/>
  </w:num>
  <w:num w:numId="11" w16cid:durableId="1344627505">
    <w:abstractNumId w:val="40"/>
  </w:num>
  <w:num w:numId="12" w16cid:durableId="280186471">
    <w:abstractNumId w:val="20"/>
  </w:num>
  <w:num w:numId="13" w16cid:durableId="182059276">
    <w:abstractNumId w:val="34"/>
  </w:num>
  <w:num w:numId="14" w16cid:durableId="1435902344">
    <w:abstractNumId w:val="2"/>
  </w:num>
  <w:num w:numId="15" w16cid:durableId="680081334">
    <w:abstractNumId w:val="36"/>
  </w:num>
  <w:num w:numId="16" w16cid:durableId="2004695966">
    <w:abstractNumId w:val="26"/>
  </w:num>
  <w:num w:numId="17" w16cid:durableId="1287152493">
    <w:abstractNumId w:val="10"/>
  </w:num>
  <w:num w:numId="18" w16cid:durableId="719323187">
    <w:abstractNumId w:val="5"/>
  </w:num>
  <w:num w:numId="19" w16cid:durableId="1065956176">
    <w:abstractNumId w:val="24"/>
  </w:num>
  <w:num w:numId="20" w16cid:durableId="1381127455">
    <w:abstractNumId w:val="25"/>
  </w:num>
  <w:num w:numId="21" w16cid:durableId="175310294">
    <w:abstractNumId w:val="4"/>
  </w:num>
  <w:num w:numId="22" w16cid:durableId="1973242820">
    <w:abstractNumId w:val="22"/>
  </w:num>
  <w:num w:numId="23" w16cid:durableId="1865292329">
    <w:abstractNumId w:val="8"/>
  </w:num>
  <w:num w:numId="24" w16cid:durableId="245380751">
    <w:abstractNumId w:val="27"/>
  </w:num>
  <w:num w:numId="25" w16cid:durableId="161316216">
    <w:abstractNumId w:val="14"/>
  </w:num>
  <w:num w:numId="26" w16cid:durableId="1189834238">
    <w:abstractNumId w:val="0"/>
  </w:num>
  <w:num w:numId="27" w16cid:durableId="859316958">
    <w:abstractNumId w:val="28"/>
  </w:num>
  <w:num w:numId="28" w16cid:durableId="242842234">
    <w:abstractNumId w:val="35"/>
  </w:num>
  <w:num w:numId="29" w16cid:durableId="910966766">
    <w:abstractNumId w:val="11"/>
  </w:num>
  <w:num w:numId="30" w16cid:durableId="2002197463">
    <w:abstractNumId w:val="41"/>
  </w:num>
  <w:num w:numId="31" w16cid:durableId="1004209093">
    <w:abstractNumId w:val="13"/>
  </w:num>
  <w:num w:numId="32" w16cid:durableId="1565526706">
    <w:abstractNumId w:val="7"/>
  </w:num>
  <w:num w:numId="33" w16cid:durableId="1861889898">
    <w:abstractNumId w:val="12"/>
  </w:num>
  <w:num w:numId="34" w16cid:durableId="868572532">
    <w:abstractNumId w:val="17"/>
  </w:num>
  <w:num w:numId="35" w16cid:durableId="39788411">
    <w:abstractNumId w:val="21"/>
  </w:num>
  <w:num w:numId="36" w16cid:durableId="1643146855">
    <w:abstractNumId w:val="42"/>
  </w:num>
  <w:num w:numId="37" w16cid:durableId="1036199844">
    <w:abstractNumId w:val="23"/>
  </w:num>
  <w:num w:numId="38" w16cid:durableId="2129159257">
    <w:abstractNumId w:val="16"/>
  </w:num>
  <w:num w:numId="39" w16cid:durableId="1955168201">
    <w:abstractNumId w:val="31"/>
  </w:num>
  <w:num w:numId="40" w16cid:durableId="579027883">
    <w:abstractNumId w:val="33"/>
  </w:num>
  <w:num w:numId="41" w16cid:durableId="670792094">
    <w:abstractNumId w:val="32"/>
  </w:num>
  <w:num w:numId="42" w16cid:durableId="62291949">
    <w:abstractNumId w:val="43"/>
  </w:num>
  <w:num w:numId="43" w16cid:durableId="860080">
    <w:abstractNumId w:val="29"/>
  </w:num>
  <w:num w:numId="44" w16cid:durableId="27389973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32"/>
    <w:rsid w:val="000226F0"/>
    <w:rsid w:val="00064FCF"/>
    <w:rsid w:val="000E2663"/>
    <w:rsid w:val="00180707"/>
    <w:rsid w:val="00217C7C"/>
    <w:rsid w:val="00231815"/>
    <w:rsid w:val="00233A55"/>
    <w:rsid w:val="00242B02"/>
    <w:rsid w:val="00242FED"/>
    <w:rsid w:val="002B02B4"/>
    <w:rsid w:val="002C1DAB"/>
    <w:rsid w:val="002E0DA8"/>
    <w:rsid w:val="0035360A"/>
    <w:rsid w:val="00356AD8"/>
    <w:rsid w:val="00394852"/>
    <w:rsid w:val="003B7E39"/>
    <w:rsid w:val="003D4E25"/>
    <w:rsid w:val="004248AC"/>
    <w:rsid w:val="004578D9"/>
    <w:rsid w:val="00481A52"/>
    <w:rsid w:val="0048732A"/>
    <w:rsid w:val="00492AB5"/>
    <w:rsid w:val="004B1B73"/>
    <w:rsid w:val="004B53B1"/>
    <w:rsid w:val="004B7323"/>
    <w:rsid w:val="004C48F4"/>
    <w:rsid w:val="004E28F2"/>
    <w:rsid w:val="00536524"/>
    <w:rsid w:val="005A685F"/>
    <w:rsid w:val="00663EC5"/>
    <w:rsid w:val="00672CB6"/>
    <w:rsid w:val="006777A4"/>
    <w:rsid w:val="0067D912"/>
    <w:rsid w:val="00714132"/>
    <w:rsid w:val="007235DD"/>
    <w:rsid w:val="007802EE"/>
    <w:rsid w:val="00841067"/>
    <w:rsid w:val="00884E12"/>
    <w:rsid w:val="0097366F"/>
    <w:rsid w:val="009B4D9F"/>
    <w:rsid w:val="009E1B07"/>
    <w:rsid w:val="00A317CA"/>
    <w:rsid w:val="00A41864"/>
    <w:rsid w:val="00A43F64"/>
    <w:rsid w:val="00A574EC"/>
    <w:rsid w:val="00AC372D"/>
    <w:rsid w:val="00AC3CC2"/>
    <w:rsid w:val="00B07E29"/>
    <w:rsid w:val="00B535D4"/>
    <w:rsid w:val="00BA162B"/>
    <w:rsid w:val="00BE33E0"/>
    <w:rsid w:val="00CB3C67"/>
    <w:rsid w:val="00D470A2"/>
    <w:rsid w:val="00DF2E13"/>
    <w:rsid w:val="00E96991"/>
    <w:rsid w:val="00EA4C49"/>
    <w:rsid w:val="00EC34B0"/>
    <w:rsid w:val="00EF764D"/>
    <w:rsid w:val="00F2747C"/>
    <w:rsid w:val="00F8246E"/>
    <w:rsid w:val="00F825C0"/>
    <w:rsid w:val="00FB19D3"/>
    <w:rsid w:val="00FD44B1"/>
    <w:rsid w:val="020861F6"/>
    <w:rsid w:val="02200AA3"/>
    <w:rsid w:val="0349A52E"/>
    <w:rsid w:val="044CE4EE"/>
    <w:rsid w:val="05B8CC0A"/>
    <w:rsid w:val="0662454C"/>
    <w:rsid w:val="076B78E1"/>
    <w:rsid w:val="07ED8417"/>
    <w:rsid w:val="08B77F70"/>
    <w:rsid w:val="09051EEB"/>
    <w:rsid w:val="0B3CD183"/>
    <w:rsid w:val="0BF19AA3"/>
    <w:rsid w:val="0C61A3B7"/>
    <w:rsid w:val="0CD4D77D"/>
    <w:rsid w:val="0E9E7F20"/>
    <w:rsid w:val="0EF904DA"/>
    <w:rsid w:val="0F47B72D"/>
    <w:rsid w:val="1111A4BF"/>
    <w:rsid w:val="1117A829"/>
    <w:rsid w:val="117EC311"/>
    <w:rsid w:val="11D16390"/>
    <w:rsid w:val="120EC564"/>
    <w:rsid w:val="13500F57"/>
    <w:rsid w:val="13B1EF9A"/>
    <w:rsid w:val="13C7B1EE"/>
    <w:rsid w:val="14D25D57"/>
    <w:rsid w:val="151E4480"/>
    <w:rsid w:val="15542BF8"/>
    <w:rsid w:val="15D4AD5F"/>
    <w:rsid w:val="17589E5D"/>
    <w:rsid w:val="179AF4D7"/>
    <w:rsid w:val="17CBD84A"/>
    <w:rsid w:val="184B0003"/>
    <w:rsid w:val="187A46CC"/>
    <w:rsid w:val="188ECA13"/>
    <w:rsid w:val="194EA37A"/>
    <w:rsid w:val="1AA5F07C"/>
    <w:rsid w:val="1B4FF404"/>
    <w:rsid w:val="1C05E563"/>
    <w:rsid w:val="1CB46A17"/>
    <w:rsid w:val="1CD9F338"/>
    <w:rsid w:val="1D4C4312"/>
    <w:rsid w:val="1D782F98"/>
    <w:rsid w:val="1D9691FA"/>
    <w:rsid w:val="1DDA1CF5"/>
    <w:rsid w:val="1FBB7869"/>
    <w:rsid w:val="2146AE21"/>
    <w:rsid w:val="218038AA"/>
    <w:rsid w:val="21E86780"/>
    <w:rsid w:val="22C5FA65"/>
    <w:rsid w:val="234D6C95"/>
    <w:rsid w:val="234E4390"/>
    <w:rsid w:val="271780CC"/>
    <w:rsid w:val="2829BD62"/>
    <w:rsid w:val="2905A7D2"/>
    <w:rsid w:val="299E4EF3"/>
    <w:rsid w:val="2A3DE3E7"/>
    <w:rsid w:val="2AACAB79"/>
    <w:rsid w:val="2B28BE57"/>
    <w:rsid w:val="2C816FE3"/>
    <w:rsid w:val="2D13AA61"/>
    <w:rsid w:val="2FD1C178"/>
    <w:rsid w:val="30DAF6B6"/>
    <w:rsid w:val="315E5B2F"/>
    <w:rsid w:val="329E0B1F"/>
    <w:rsid w:val="32AEFC32"/>
    <w:rsid w:val="32E6BE94"/>
    <w:rsid w:val="33466757"/>
    <w:rsid w:val="33895C40"/>
    <w:rsid w:val="339FFD40"/>
    <w:rsid w:val="33C2ABBD"/>
    <w:rsid w:val="343EE170"/>
    <w:rsid w:val="34A491AD"/>
    <w:rsid w:val="365C11A6"/>
    <w:rsid w:val="366F2BF8"/>
    <w:rsid w:val="371A59AA"/>
    <w:rsid w:val="374AFF8C"/>
    <w:rsid w:val="3766AD1B"/>
    <w:rsid w:val="37C3AFF9"/>
    <w:rsid w:val="38119971"/>
    <w:rsid w:val="3C47E270"/>
    <w:rsid w:val="3C8AC0A4"/>
    <w:rsid w:val="3DF9C8F8"/>
    <w:rsid w:val="3E450B6E"/>
    <w:rsid w:val="3EBB0FDF"/>
    <w:rsid w:val="3EF378B1"/>
    <w:rsid w:val="3F2E09B3"/>
    <w:rsid w:val="3F5E0FEA"/>
    <w:rsid w:val="3FC653A1"/>
    <w:rsid w:val="3FC663DF"/>
    <w:rsid w:val="424C1697"/>
    <w:rsid w:val="437442AE"/>
    <w:rsid w:val="43DB1F3D"/>
    <w:rsid w:val="4457C3BB"/>
    <w:rsid w:val="446D685E"/>
    <w:rsid w:val="484FF90B"/>
    <w:rsid w:val="493F3E4A"/>
    <w:rsid w:val="49FFD1D0"/>
    <w:rsid w:val="4A2FE0F9"/>
    <w:rsid w:val="4A5181DE"/>
    <w:rsid w:val="4C66247F"/>
    <w:rsid w:val="4CEB8732"/>
    <w:rsid w:val="4D38BE52"/>
    <w:rsid w:val="4D82DA62"/>
    <w:rsid w:val="4DEBDCD3"/>
    <w:rsid w:val="4F7683AD"/>
    <w:rsid w:val="4FBDFC8A"/>
    <w:rsid w:val="4FCC79FE"/>
    <w:rsid w:val="504D842C"/>
    <w:rsid w:val="510D7658"/>
    <w:rsid w:val="54B61569"/>
    <w:rsid w:val="54DBCFC0"/>
    <w:rsid w:val="55C503AA"/>
    <w:rsid w:val="56B9DE64"/>
    <w:rsid w:val="56CC235B"/>
    <w:rsid w:val="57D41DA8"/>
    <w:rsid w:val="580B66B2"/>
    <w:rsid w:val="5A19C693"/>
    <w:rsid w:val="5A3D4655"/>
    <w:rsid w:val="5CA66D1D"/>
    <w:rsid w:val="5D7AD3A2"/>
    <w:rsid w:val="5DDCFA9C"/>
    <w:rsid w:val="5E0ABC85"/>
    <w:rsid w:val="5E53ECA6"/>
    <w:rsid w:val="5EB4B31D"/>
    <w:rsid w:val="5FC87CF7"/>
    <w:rsid w:val="5FDCC7F8"/>
    <w:rsid w:val="60642C65"/>
    <w:rsid w:val="608AA24C"/>
    <w:rsid w:val="62C8A4AA"/>
    <w:rsid w:val="62CEFAE1"/>
    <w:rsid w:val="64070F9D"/>
    <w:rsid w:val="65578FCF"/>
    <w:rsid w:val="67268F53"/>
    <w:rsid w:val="67DDE768"/>
    <w:rsid w:val="680DA287"/>
    <w:rsid w:val="69FCFB1D"/>
    <w:rsid w:val="6BDE3138"/>
    <w:rsid w:val="6E4ACB92"/>
    <w:rsid w:val="6E643407"/>
    <w:rsid w:val="6E78B8FC"/>
    <w:rsid w:val="6E80B5DC"/>
    <w:rsid w:val="737F56C2"/>
    <w:rsid w:val="73D3C800"/>
    <w:rsid w:val="746A4E4A"/>
    <w:rsid w:val="7509C5BD"/>
    <w:rsid w:val="78264F3E"/>
    <w:rsid w:val="7855C065"/>
    <w:rsid w:val="79324F8E"/>
    <w:rsid w:val="7968584A"/>
    <w:rsid w:val="7A29D0E7"/>
    <w:rsid w:val="7A397350"/>
    <w:rsid w:val="7A52195D"/>
    <w:rsid w:val="7A6ED3D2"/>
    <w:rsid w:val="7AAA25E4"/>
    <w:rsid w:val="7B2F864B"/>
    <w:rsid w:val="7B6B2CE8"/>
    <w:rsid w:val="7D87E6A4"/>
    <w:rsid w:val="7E2A8BCA"/>
    <w:rsid w:val="7E35FEEA"/>
    <w:rsid w:val="7F46521C"/>
  </w:rsids>
  <m:mathPr>
    <m:mathFont m:val="Cambria Math"/>
    <m:brkBin m:val="before"/>
    <m:brkBinSub m:val="--"/>
    <m:smallFrac m:val="0"/>
    <m:dispDef/>
    <m:lMargin m:val="0"/>
    <m:rMargin m:val="0"/>
    <m:defJc m:val="centerGroup"/>
    <m:wrapIndent m:val="1440"/>
    <m:intLim m:val="subSup"/>
    <m:naryLim m:val="undOvr"/>
  </m:mathPr>
  <w:themeFontLang w:val="en-PE"/>
  <w:clrSchemeMapping w:bg1="light1" w:t1="dark1" w:bg2="light2" w:t2="dark2" w:accent1="accent1" w:accent2="accent2" w:accent3="accent3" w:accent4="accent4" w:accent5="accent5" w:accent6="accent6" w:hyperlink="hyperlink" w:followedHyperlink="followedHyperlink"/>
  <w:decimalSymbol w:val="."/>
  <w:listSeparator w:val=","/>
  <w14:docId w14:val="12B148D5"/>
  <w15:chartTrackingRefBased/>
  <w15:docId w15:val="{10DCE0F4-1F5C-5A44-945B-83CEE74BB4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17CA"/>
    <w:pPr>
      <w:spacing w:after="160" w:line="259" w:lineRule="auto"/>
    </w:pPr>
    <w:rPr>
      <w:rFonts w:ascii="Calibri" w:hAnsi="Calibri" w:eastAsia="Calibri" w:cs="Calibri"/>
      <w:sz w:val="22"/>
      <w:szCs w:val="22"/>
      <w:lang w:val="es-ES" w:eastAsia="es-MX"/>
    </w:rPr>
  </w:style>
  <w:style w:type="paragraph" w:styleId="Heading2">
    <w:name w:val="heading 2"/>
    <w:basedOn w:val="Normal"/>
    <w:link w:val="Heading2Char"/>
    <w:uiPriority w:val="9"/>
    <w:unhideWhenUsed/>
    <w:qFormat/>
    <w:rsid w:val="00841067"/>
    <w:pPr>
      <w:widowControl w:val="0"/>
      <w:autoSpaceDE w:val="0"/>
      <w:autoSpaceDN w:val="0"/>
      <w:spacing w:after="0" w:line="240" w:lineRule="auto"/>
      <w:ind w:left="1440"/>
      <w:jc w:val="center"/>
      <w:outlineLvl w:val="1"/>
    </w:pPr>
    <w:rPr>
      <w:b/>
      <w:bCs/>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317CA"/>
    <w:pPr>
      <w:tabs>
        <w:tab w:val="center" w:pos="4680"/>
        <w:tab w:val="right" w:pos="9360"/>
      </w:tabs>
    </w:pPr>
  </w:style>
  <w:style w:type="character" w:styleId="HeaderChar" w:customStyle="1">
    <w:name w:val="Header Char"/>
    <w:basedOn w:val="DefaultParagraphFont"/>
    <w:link w:val="Header"/>
    <w:uiPriority w:val="99"/>
    <w:rsid w:val="00A317CA"/>
  </w:style>
  <w:style w:type="paragraph" w:styleId="Footer">
    <w:name w:val="footer"/>
    <w:basedOn w:val="Normal"/>
    <w:link w:val="FooterChar"/>
    <w:uiPriority w:val="99"/>
    <w:unhideWhenUsed/>
    <w:rsid w:val="00A317CA"/>
    <w:pPr>
      <w:tabs>
        <w:tab w:val="center" w:pos="4680"/>
        <w:tab w:val="right" w:pos="9360"/>
      </w:tabs>
    </w:pPr>
  </w:style>
  <w:style w:type="character" w:styleId="FooterChar" w:customStyle="1">
    <w:name w:val="Footer Char"/>
    <w:basedOn w:val="DefaultParagraphFont"/>
    <w:link w:val="Footer"/>
    <w:uiPriority w:val="99"/>
    <w:rsid w:val="00A317CA"/>
  </w:style>
  <w:style w:type="paragraph" w:styleId="Title">
    <w:name w:val="Title"/>
    <w:basedOn w:val="Normal"/>
    <w:next w:val="Normal"/>
    <w:link w:val="TitleChar"/>
    <w:qFormat/>
    <w:rsid w:val="00A317CA"/>
    <w:pPr>
      <w:keepNext/>
      <w:keepLines/>
      <w:spacing w:before="480" w:after="120"/>
    </w:pPr>
    <w:rPr>
      <w:b/>
      <w:sz w:val="72"/>
      <w:szCs w:val="72"/>
    </w:rPr>
  </w:style>
  <w:style w:type="character" w:styleId="TitleChar" w:customStyle="1">
    <w:name w:val="Title Char"/>
    <w:basedOn w:val="DefaultParagraphFont"/>
    <w:link w:val="Title"/>
    <w:rsid w:val="00A317CA"/>
    <w:rPr>
      <w:rFonts w:ascii="Calibri" w:hAnsi="Calibri" w:eastAsia="Calibri" w:cs="Calibri"/>
      <w:b/>
      <w:sz w:val="72"/>
      <w:szCs w:val="72"/>
      <w:lang w:val="es-ES" w:eastAsia="es-MX"/>
    </w:rPr>
  </w:style>
  <w:style w:type="paragraph" w:styleId="ListParagraph">
    <w:name w:val="List Paragraph"/>
    <w:basedOn w:val="Normal"/>
    <w:uiPriority w:val="1"/>
    <w:qFormat/>
    <w:rsid w:val="00A317CA"/>
    <w:pPr>
      <w:ind w:left="720"/>
      <w:contextualSpacing/>
    </w:pPr>
  </w:style>
  <w:style w:type="character" w:styleId="PlaceholderText">
    <w:name w:val="Placeholder Text"/>
    <w:basedOn w:val="DefaultParagraphFont"/>
    <w:uiPriority w:val="99"/>
    <w:semiHidden/>
    <w:rsid w:val="006777A4"/>
    <w:rPr>
      <w:color w:val="808080"/>
    </w:rPr>
  </w:style>
  <w:style w:type="paragraph" w:styleId="Normal1" w:customStyle="1">
    <w:name w:val="Normal1"/>
    <w:basedOn w:val="Normal"/>
    <w:uiPriority w:val="1"/>
    <w:qFormat/>
    <w:rsid w:val="00672CB6"/>
    <w:pPr>
      <w:spacing w:line="276" w:lineRule="auto"/>
    </w:pPr>
    <w:rPr>
      <w:rFonts w:ascii="Arial" w:hAnsi="Arial" w:eastAsia="Arial" w:cs="Arial"/>
      <w:lang w:val="es" w:eastAsia="ja-JP"/>
    </w:rPr>
  </w:style>
  <w:style w:type="character" w:styleId="Heading2Char" w:customStyle="1">
    <w:name w:val="Heading 2 Char"/>
    <w:basedOn w:val="DefaultParagraphFont"/>
    <w:link w:val="Heading2"/>
    <w:uiPriority w:val="9"/>
    <w:rsid w:val="00841067"/>
    <w:rPr>
      <w:rFonts w:ascii="Calibri" w:hAnsi="Calibri" w:eastAsia="Calibri" w:cs="Calibri"/>
      <w:b/>
      <w:bCs/>
      <w:sz w:val="22"/>
      <w:szCs w:val="22"/>
      <w:lang w:val="es-ES"/>
    </w:rPr>
  </w:style>
  <w:style w:type="paragraph" w:styleId="BodyText">
    <w:name w:val="Body Text"/>
    <w:basedOn w:val="Normal"/>
    <w:link w:val="BodyTextChar"/>
    <w:uiPriority w:val="1"/>
    <w:qFormat/>
    <w:rsid w:val="00841067"/>
    <w:pPr>
      <w:widowControl w:val="0"/>
      <w:autoSpaceDE w:val="0"/>
      <w:autoSpaceDN w:val="0"/>
      <w:spacing w:after="0" w:line="240" w:lineRule="auto"/>
    </w:pPr>
    <w:rPr>
      <w:lang w:eastAsia="en-US"/>
    </w:rPr>
  </w:style>
  <w:style w:type="character" w:styleId="BodyTextChar" w:customStyle="1">
    <w:name w:val="Body Text Char"/>
    <w:basedOn w:val="DefaultParagraphFont"/>
    <w:link w:val="BodyText"/>
    <w:uiPriority w:val="1"/>
    <w:rsid w:val="00841067"/>
    <w:rPr>
      <w:rFonts w:ascii="Calibri" w:hAnsi="Calibri" w:eastAsia="Calibri" w:cs="Calibri"/>
      <w:sz w:val="22"/>
      <w:szCs w:val="22"/>
      <w:lang w:val="es-ES"/>
    </w:rPr>
  </w:style>
  <w:style w:type="paragraph" w:styleId="TableParagraph" w:customStyle="1">
    <w:name w:val="Table Paragraph"/>
    <w:basedOn w:val="Normal"/>
    <w:uiPriority w:val="1"/>
    <w:qFormat/>
    <w:rsid w:val="00841067"/>
    <w:pPr>
      <w:widowControl w:val="0"/>
      <w:autoSpaceDE w:val="0"/>
      <w:autoSpaceDN w:val="0"/>
      <w:spacing w:after="0" w:line="240" w:lineRule="auto"/>
      <w:ind w:left="39"/>
    </w:pPr>
    <w:rPr>
      <w:lang w:eastAsia="en-US"/>
    </w:rPr>
  </w:style>
  <w:style w:type="character" w:styleId="Hyperlink">
    <w:name w:val="Hyperlink"/>
    <w:basedOn w:val="DefaultParagraphFont"/>
    <w:uiPriority w:val="99"/>
    <w:unhideWhenUsed/>
    <w:rsid w:val="004B53B1"/>
    <w:rPr>
      <w:color w:val="0563C1" w:themeColor="hyperlink"/>
      <w:u w:val="single"/>
    </w:rPr>
  </w:style>
  <w:style w:type="character" w:styleId="UnresolvedMention">
    <w:name w:val="Unresolved Mention"/>
    <w:basedOn w:val="DefaultParagraphFont"/>
    <w:uiPriority w:val="99"/>
    <w:semiHidden/>
    <w:unhideWhenUsed/>
    <w:rsid w:val="004B53B1"/>
    <w:rPr>
      <w:color w:val="605E5C"/>
      <w:shd w:val="clear" w:color="auto" w:fill="E1DFDD"/>
    </w:rPr>
  </w:style>
  <w:style w:type="character" w:styleId="FootnoteReference">
    <w:name w:val="footnote reference"/>
    <w:basedOn w:val="DefaultParagraphFont"/>
    <w:uiPriority w:val="99"/>
    <w:semiHidden/>
    <w:unhideWhenUsed/>
    <w:rsid w:val="00F8246E"/>
    <w:rPr>
      <w:vertAlign w:val="superscript"/>
    </w:rPr>
  </w:style>
  <w:style w:type="paragraph" w:styleId="FootnoteText">
    <w:name w:val="footnote text"/>
    <w:basedOn w:val="Normal"/>
    <w:link w:val="FootnoteTextChar"/>
    <w:uiPriority w:val="99"/>
    <w:semiHidden/>
    <w:unhideWhenUsed/>
    <w:rsid w:val="009B4D9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B4D9F"/>
    <w:rPr>
      <w:rFonts w:ascii="Calibri" w:hAnsi="Calibri" w:eastAsia="Calibri" w:cs="Calibri"/>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6998">
      <w:bodyDiv w:val="1"/>
      <w:marLeft w:val="0"/>
      <w:marRight w:val="0"/>
      <w:marTop w:val="0"/>
      <w:marBottom w:val="0"/>
      <w:divBdr>
        <w:top w:val="none" w:sz="0" w:space="0" w:color="auto"/>
        <w:left w:val="none" w:sz="0" w:space="0" w:color="auto"/>
        <w:bottom w:val="none" w:sz="0" w:space="0" w:color="auto"/>
        <w:right w:val="none" w:sz="0" w:space="0" w:color="auto"/>
      </w:divBdr>
    </w:div>
    <w:div w:id="265886599">
      <w:bodyDiv w:val="1"/>
      <w:marLeft w:val="0"/>
      <w:marRight w:val="0"/>
      <w:marTop w:val="0"/>
      <w:marBottom w:val="0"/>
      <w:divBdr>
        <w:top w:val="none" w:sz="0" w:space="0" w:color="auto"/>
        <w:left w:val="none" w:sz="0" w:space="0" w:color="auto"/>
        <w:bottom w:val="none" w:sz="0" w:space="0" w:color="auto"/>
        <w:right w:val="none" w:sz="0" w:space="0" w:color="auto"/>
      </w:divBdr>
    </w:div>
    <w:div w:id="345180856">
      <w:bodyDiv w:val="1"/>
      <w:marLeft w:val="0"/>
      <w:marRight w:val="0"/>
      <w:marTop w:val="0"/>
      <w:marBottom w:val="0"/>
      <w:divBdr>
        <w:top w:val="none" w:sz="0" w:space="0" w:color="auto"/>
        <w:left w:val="none" w:sz="0" w:space="0" w:color="auto"/>
        <w:bottom w:val="none" w:sz="0" w:space="0" w:color="auto"/>
        <w:right w:val="none" w:sz="0" w:space="0" w:color="auto"/>
      </w:divBdr>
    </w:div>
    <w:div w:id="874195411">
      <w:bodyDiv w:val="1"/>
      <w:marLeft w:val="0"/>
      <w:marRight w:val="0"/>
      <w:marTop w:val="0"/>
      <w:marBottom w:val="0"/>
      <w:divBdr>
        <w:top w:val="none" w:sz="0" w:space="0" w:color="auto"/>
        <w:left w:val="none" w:sz="0" w:space="0" w:color="auto"/>
        <w:bottom w:val="none" w:sz="0" w:space="0" w:color="auto"/>
        <w:right w:val="none" w:sz="0" w:space="0" w:color="auto"/>
      </w:divBdr>
      <w:divsChild>
        <w:div w:id="1096051118">
          <w:marLeft w:val="0"/>
          <w:marRight w:val="0"/>
          <w:marTop w:val="0"/>
          <w:marBottom w:val="0"/>
          <w:divBdr>
            <w:top w:val="none" w:sz="0" w:space="0" w:color="auto"/>
            <w:left w:val="none" w:sz="0" w:space="0" w:color="auto"/>
            <w:bottom w:val="none" w:sz="0" w:space="0" w:color="auto"/>
            <w:right w:val="none" w:sz="0" w:space="0" w:color="auto"/>
          </w:divBdr>
        </w:div>
        <w:div w:id="1576474533">
          <w:marLeft w:val="0"/>
          <w:marRight w:val="0"/>
          <w:marTop w:val="0"/>
          <w:marBottom w:val="0"/>
          <w:divBdr>
            <w:top w:val="none" w:sz="0" w:space="0" w:color="auto"/>
            <w:left w:val="none" w:sz="0" w:space="0" w:color="auto"/>
            <w:bottom w:val="none" w:sz="0" w:space="0" w:color="auto"/>
            <w:right w:val="none" w:sz="0" w:space="0" w:color="auto"/>
          </w:divBdr>
        </w:div>
      </w:divsChild>
    </w:div>
    <w:div w:id="1531185237">
      <w:bodyDiv w:val="1"/>
      <w:marLeft w:val="0"/>
      <w:marRight w:val="0"/>
      <w:marTop w:val="0"/>
      <w:marBottom w:val="0"/>
      <w:divBdr>
        <w:top w:val="none" w:sz="0" w:space="0" w:color="auto"/>
        <w:left w:val="none" w:sz="0" w:space="0" w:color="auto"/>
        <w:bottom w:val="none" w:sz="0" w:space="0" w:color="auto"/>
        <w:right w:val="none" w:sz="0" w:space="0" w:color="auto"/>
      </w:divBdr>
    </w:div>
    <w:div w:id="1619025621">
      <w:bodyDiv w:val="1"/>
      <w:marLeft w:val="0"/>
      <w:marRight w:val="0"/>
      <w:marTop w:val="0"/>
      <w:marBottom w:val="0"/>
      <w:divBdr>
        <w:top w:val="none" w:sz="0" w:space="0" w:color="auto"/>
        <w:left w:val="none" w:sz="0" w:space="0" w:color="auto"/>
        <w:bottom w:val="none" w:sz="0" w:space="0" w:color="auto"/>
        <w:right w:val="none" w:sz="0" w:space="0" w:color="auto"/>
      </w:divBdr>
    </w:div>
    <w:div w:id="1815371049">
      <w:bodyDiv w:val="1"/>
      <w:marLeft w:val="0"/>
      <w:marRight w:val="0"/>
      <w:marTop w:val="0"/>
      <w:marBottom w:val="0"/>
      <w:divBdr>
        <w:top w:val="none" w:sz="0" w:space="0" w:color="auto"/>
        <w:left w:val="none" w:sz="0" w:space="0" w:color="auto"/>
        <w:bottom w:val="none" w:sz="0" w:space="0" w:color="auto"/>
        <w:right w:val="none" w:sz="0" w:space="0" w:color="auto"/>
      </w:divBdr>
    </w:div>
    <w:div w:id="1829901399">
      <w:bodyDiv w:val="1"/>
      <w:marLeft w:val="0"/>
      <w:marRight w:val="0"/>
      <w:marTop w:val="0"/>
      <w:marBottom w:val="0"/>
      <w:divBdr>
        <w:top w:val="none" w:sz="0" w:space="0" w:color="auto"/>
        <w:left w:val="none" w:sz="0" w:space="0" w:color="auto"/>
        <w:bottom w:val="none" w:sz="0" w:space="0" w:color="auto"/>
        <w:right w:val="none" w:sz="0" w:space="0" w:color="auto"/>
      </w:divBdr>
    </w:div>
    <w:div w:id="2107462376">
      <w:bodyDiv w:val="1"/>
      <w:marLeft w:val="0"/>
      <w:marRight w:val="0"/>
      <w:marTop w:val="0"/>
      <w:marBottom w:val="0"/>
      <w:divBdr>
        <w:top w:val="none" w:sz="0" w:space="0" w:color="auto"/>
        <w:left w:val="none" w:sz="0" w:space="0" w:color="auto"/>
        <w:bottom w:val="none" w:sz="0" w:space="0" w:color="auto"/>
        <w:right w:val="none" w:sz="0" w:space="0" w:color="auto"/>
      </w:divBdr>
      <w:divsChild>
        <w:div w:id="1431044112">
          <w:marLeft w:val="0"/>
          <w:marRight w:val="0"/>
          <w:marTop w:val="0"/>
          <w:marBottom w:val="0"/>
          <w:divBdr>
            <w:top w:val="none" w:sz="0" w:space="0" w:color="auto"/>
            <w:left w:val="none" w:sz="0" w:space="0" w:color="auto"/>
            <w:bottom w:val="none" w:sz="0" w:space="0" w:color="auto"/>
            <w:right w:val="none" w:sz="0" w:space="0" w:color="auto"/>
          </w:divBdr>
        </w:div>
        <w:div w:id="2142646428">
          <w:marLeft w:val="0"/>
          <w:marRight w:val="0"/>
          <w:marTop w:val="0"/>
          <w:marBottom w:val="0"/>
          <w:divBdr>
            <w:top w:val="none" w:sz="0" w:space="0" w:color="auto"/>
            <w:left w:val="none" w:sz="0" w:space="0" w:color="auto"/>
            <w:bottom w:val="none" w:sz="0" w:space="0" w:color="auto"/>
            <w:right w:val="none" w:sz="0" w:space="0" w:color="auto"/>
          </w:divBdr>
        </w:div>
        <w:div w:id="1506091949">
          <w:marLeft w:val="0"/>
          <w:marRight w:val="0"/>
          <w:marTop w:val="0"/>
          <w:marBottom w:val="0"/>
          <w:divBdr>
            <w:top w:val="none" w:sz="0" w:space="0" w:color="auto"/>
            <w:left w:val="none" w:sz="0" w:space="0" w:color="auto"/>
            <w:bottom w:val="none" w:sz="0" w:space="0" w:color="auto"/>
            <w:right w:val="none" w:sz="0" w:space="0" w:color="auto"/>
          </w:divBdr>
        </w:div>
        <w:div w:id="871920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b.pe/institucion/pcm/campa&#241;as/81639-sin-limites-digitales" TargetMode="External" Id="rId8" /><Relationship Type="http://schemas.openxmlformats.org/officeDocument/2006/relationships/hyperlink" Target="https://facilita.gob.pe/t/13469"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www.gob.pe/pcm" TargetMode="External" Id="rId7" /><Relationship Type="http://schemas.openxmlformats.org/officeDocument/2006/relationships/hyperlink" Target="https://facilita.gob.pe/t/13468"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facilita.gob.pe/t/13467" TargetMode="External" Id="rId11" /><Relationship Type="http://schemas.openxmlformats.org/officeDocument/2006/relationships/footnotes" Target="footnotes.xml" Id="rId5" /><Relationship Type="http://schemas.openxmlformats.org/officeDocument/2006/relationships/hyperlink" Target="mailto:consulta.accesibilidad@pcm.gob.pe" TargetMode="External" Id="rId15" /><Relationship Type="http://schemas.openxmlformats.org/officeDocument/2006/relationships/hyperlink" Target="https://facilita.gob.pe/t/12147"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hyperlink" Target="https://facilita.gob.pe/t/13470" TargetMode="External" Id="rId14" /><Relationship Type="http://schemas.openxmlformats.org/officeDocument/2006/relationships/image" Target="/media/image3.png" Id="Rd0583bf677524ea2" /><Relationship Type="http://schemas.microsoft.com/office/2020/10/relationships/intelligence" Target="intelligence2.xml" Id="R95bea3da0ac14956"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Jahvé Mescco</dc:creator>
  <keywords/>
  <dc:description/>
  <lastModifiedBy>Jahve Mescco Condori</lastModifiedBy>
  <revision>20</revision>
  <dcterms:created xsi:type="dcterms:W3CDTF">2024-12-20T17:07:00.0000000Z</dcterms:created>
  <dcterms:modified xsi:type="dcterms:W3CDTF">2024-12-22T00:15:33.8061415Z</dcterms:modified>
</coreProperties>
</file>